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8696" w14:textId="77777777" w:rsidR="0071659A" w:rsidRDefault="0071659A" w:rsidP="0071659A">
      <w:pPr>
        <w:jc w:val="center"/>
        <w:rPr>
          <w:b/>
        </w:rPr>
      </w:pPr>
      <w:r w:rsidRPr="009A0272">
        <w:rPr>
          <w:b/>
        </w:rPr>
        <w:t xml:space="preserve">PROPOSED </w:t>
      </w:r>
      <w:r>
        <w:rPr>
          <w:b/>
        </w:rPr>
        <w:t xml:space="preserve">MEGA </w:t>
      </w:r>
      <w:r w:rsidRPr="009A0272">
        <w:rPr>
          <w:b/>
        </w:rPr>
        <w:t>PRISON AT GRENDON UNDERWOOD</w:t>
      </w:r>
    </w:p>
    <w:p w14:paraId="79F40686" w14:textId="77777777" w:rsidR="0071659A" w:rsidRDefault="0071659A" w:rsidP="0071659A">
      <w:pPr>
        <w:jc w:val="center"/>
        <w:rPr>
          <w:b/>
        </w:rPr>
      </w:pPr>
      <w:r>
        <w:rPr>
          <w:b/>
        </w:rPr>
        <w:t xml:space="preserve">INFORMATION SHEET ON </w:t>
      </w:r>
      <w:r w:rsidR="005871A7">
        <w:rPr>
          <w:b/>
        </w:rPr>
        <w:t>ARCHAEOLOGY</w:t>
      </w:r>
    </w:p>
    <w:p w14:paraId="21AB4150" w14:textId="77777777" w:rsidR="0071659A" w:rsidRDefault="0071659A" w:rsidP="0071659A">
      <w:pPr>
        <w:pStyle w:val="ListParagraph"/>
        <w:rPr>
          <w:b/>
        </w:rPr>
      </w:pPr>
    </w:p>
    <w:p w14:paraId="41F54CA4" w14:textId="77777777" w:rsidR="00686B7C" w:rsidRDefault="00686B7C" w:rsidP="00686B7C">
      <w:pPr>
        <w:pStyle w:val="ListParagraph"/>
        <w:ind w:left="0"/>
      </w:pPr>
      <w:r>
        <w:rPr>
          <w:b/>
        </w:rPr>
        <w:t xml:space="preserve">Note: </w:t>
      </w:r>
      <w:r w:rsidRPr="00AB2E03">
        <w:rPr>
          <w:i/>
        </w:rPr>
        <w:t xml:space="preserve">The Bucks Council </w:t>
      </w:r>
      <w:r w:rsidR="00423DCD" w:rsidRPr="00AB2E03">
        <w:rPr>
          <w:i/>
        </w:rPr>
        <w:t>A</w:t>
      </w:r>
      <w:r w:rsidR="005871A7" w:rsidRPr="00AB2E03">
        <w:rPr>
          <w:i/>
        </w:rPr>
        <w:t>rchaeology</w:t>
      </w:r>
      <w:r w:rsidRPr="00AB2E03">
        <w:rPr>
          <w:i/>
        </w:rPr>
        <w:t xml:space="preserve"> team will be a consultee on the </w:t>
      </w:r>
      <w:r w:rsidR="005871A7" w:rsidRPr="00AB2E03">
        <w:rPr>
          <w:i/>
        </w:rPr>
        <w:t>archaeologi</w:t>
      </w:r>
      <w:r w:rsidRPr="00AB2E03">
        <w:rPr>
          <w:i/>
        </w:rPr>
        <w:t>cal aspects of the planning application</w:t>
      </w:r>
      <w:r w:rsidR="00A228D1" w:rsidRPr="00AB2E03">
        <w:rPr>
          <w:i/>
        </w:rPr>
        <w:t xml:space="preserve"> </w:t>
      </w:r>
      <w:r w:rsidRPr="00AB2E03">
        <w:rPr>
          <w:i/>
        </w:rPr>
        <w:t xml:space="preserve">and we do know that they were consulted in July 2020 at the pre-planning stage. The main </w:t>
      </w:r>
      <w:r w:rsidR="005871A7" w:rsidRPr="00AB2E03">
        <w:rPr>
          <w:i/>
        </w:rPr>
        <w:t xml:space="preserve">archaeologist </w:t>
      </w:r>
      <w:r w:rsidRPr="00AB2E03">
        <w:rPr>
          <w:i/>
        </w:rPr>
        <w:t xml:space="preserve">at Bucks Council is very familiar with the </w:t>
      </w:r>
      <w:r w:rsidR="005871A7" w:rsidRPr="00AB2E03">
        <w:rPr>
          <w:i/>
        </w:rPr>
        <w:t>area.</w:t>
      </w:r>
      <w:r w:rsidR="00A228D1" w:rsidRPr="00AB2E03">
        <w:rPr>
          <w:i/>
        </w:rPr>
        <w:t xml:space="preserve"> It is also likely that Historic England will be a consultee and they may also have been involved at the pre-planning stage.</w:t>
      </w:r>
    </w:p>
    <w:p w14:paraId="7A89FA5A" w14:textId="77777777" w:rsidR="00A228D1" w:rsidRDefault="00A228D1" w:rsidP="00686B7C">
      <w:pPr>
        <w:pStyle w:val="ListParagraph"/>
        <w:ind w:left="0"/>
      </w:pPr>
    </w:p>
    <w:p w14:paraId="1A56598A" w14:textId="77777777" w:rsidR="00B51D5B" w:rsidRPr="00E64A9F" w:rsidRDefault="00B51D5B" w:rsidP="00B51D5B">
      <w:pPr>
        <w:pStyle w:val="ListParagraph"/>
        <w:numPr>
          <w:ilvl w:val="0"/>
          <w:numId w:val="1"/>
        </w:numPr>
        <w:rPr>
          <w:b/>
        </w:rPr>
      </w:pPr>
      <w:r w:rsidRPr="00E64A9F">
        <w:rPr>
          <w:b/>
        </w:rPr>
        <w:t>Objection Details</w:t>
      </w:r>
    </w:p>
    <w:p w14:paraId="7DB5CCEF" w14:textId="77777777" w:rsidR="0012332B" w:rsidRDefault="00ED196F" w:rsidP="00E64A9F">
      <w:pPr>
        <w:pStyle w:val="ListParagraph"/>
        <w:numPr>
          <w:ilvl w:val="0"/>
          <w:numId w:val="16"/>
        </w:numPr>
        <w:ind w:left="360"/>
        <w:jc w:val="both"/>
      </w:pPr>
      <w:r>
        <w:t xml:space="preserve">Potential for evidence of Roman occupation on the current prison estate is high, given the proximity to Akeman Street and archaeological evidence nearby along the route of HS2. The medieval Forest of Bernwood provides this area with a unique heritage, many of the features and place names being a direct legacy of the ancient royal forest. Potential for evidence associated with the Forest particularly relates to banks, routes, boundaries and buildings. </w:t>
      </w:r>
    </w:p>
    <w:p w14:paraId="4283E9CE" w14:textId="77777777" w:rsidR="0012332B" w:rsidRDefault="0012332B" w:rsidP="0012332B">
      <w:pPr>
        <w:jc w:val="both"/>
      </w:pPr>
    </w:p>
    <w:p w14:paraId="59AD5CC6" w14:textId="77777777" w:rsidR="0012332B" w:rsidRPr="00C25458" w:rsidRDefault="0012332B" w:rsidP="00C25458">
      <w:pPr>
        <w:pStyle w:val="Default"/>
        <w:rPr>
          <w:rFonts w:asciiTheme="minorHAnsi" w:hAnsiTheme="minorHAnsi"/>
          <w:i/>
          <w:sz w:val="22"/>
          <w:szCs w:val="22"/>
        </w:rPr>
      </w:pPr>
      <w:r w:rsidRPr="00C25458">
        <w:rPr>
          <w:rFonts w:asciiTheme="minorHAnsi" w:hAnsiTheme="minorHAnsi"/>
          <w:sz w:val="22"/>
          <w:szCs w:val="22"/>
        </w:rPr>
        <w:t xml:space="preserve">Grendon Hall has been Grade II listed since 1985. </w:t>
      </w:r>
      <w:r w:rsidR="00591D40" w:rsidRPr="00C25458">
        <w:rPr>
          <w:rFonts w:asciiTheme="minorHAnsi" w:hAnsiTheme="minorHAnsi"/>
          <w:sz w:val="22"/>
          <w:szCs w:val="22"/>
        </w:rPr>
        <w:t xml:space="preserve">As well as the Hall, there was a stable block, stable yard crenelated walls, lodge (gone), and associated structures. The structures were united in the design using fashionable Jacobean style in red brick with stone dressings. </w:t>
      </w:r>
      <w:r w:rsidRPr="00C25458">
        <w:rPr>
          <w:rFonts w:asciiTheme="minorHAnsi" w:hAnsiTheme="minorHAnsi"/>
          <w:sz w:val="22"/>
          <w:szCs w:val="22"/>
        </w:rPr>
        <w:t>Like country houses of that period it also had a large park and pleasure gardens associated with it. The layout comprised a largely typical ensemble of pleasure ground and park for a country house developed in the 1880s with buildings in Jacobean style. The 1880s design incorporated hedgerow trees as specimens in the new park and a straight main drive was framed by an avenue. Some of the early specimens survive enclosing the informal lawns within the modest pleasure ground. Elements lost to development include the 7ha. housing estate in the south park and prison buildings east and south of the Hall. The rural setting enjoys views over the Vale of Aylesbury to the south, south-east and west. The setting has already been significantly damaged by the large prison development east of the Hall.</w:t>
      </w:r>
      <w:r w:rsidR="00C25458" w:rsidRPr="00C25458">
        <w:rPr>
          <w:rFonts w:asciiTheme="minorHAnsi" w:hAnsiTheme="minorHAnsi"/>
          <w:sz w:val="22"/>
          <w:szCs w:val="22"/>
        </w:rPr>
        <w:t xml:space="preserve"> (See</w:t>
      </w:r>
      <w:r w:rsidR="00C25458" w:rsidRPr="00C25458">
        <w:rPr>
          <w:rFonts w:asciiTheme="minorHAnsi" w:hAnsiTheme="minorHAnsi" w:cs="Calibri"/>
          <w:bCs/>
          <w:i/>
          <w:sz w:val="22"/>
          <w:szCs w:val="22"/>
        </w:rPr>
        <w:t>: The Buckinghamshire Gardens Trust Research &amp; Recording Project, Grendon Hall Issued March 2021 (revised June 2021).</w:t>
      </w:r>
    </w:p>
    <w:p w14:paraId="6ACD0912" w14:textId="77777777" w:rsidR="0012332B" w:rsidRDefault="0012332B" w:rsidP="0012332B">
      <w:pPr>
        <w:ind w:left="360"/>
        <w:jc w:val="both"/>
      </w:pPr>
    </w:p>
    <w:p w14:paraId="56E1DC04" w14:textId="77777777" w:rsidR="00ED196F" w:rsidRDefault="00ED196F" w:rsidP="00E64A9F">
      <w:pPr>
        <w:pStyle w:val="ListParagraph"/>
        <w:numPr>
          <w:ilvl w:val="0"/>
          <w:numId w:val="16"/>
        </w:numPr>
        <w:ind w:left="360"/>
        <w:jc w:val="both"/>
      </w:pPr>
      <w:r>
        <w:t xml:space="preserve">The </w:t>
      </w:r>
      <w:r w:rsidR="00C25458">
        <w:t xml:space="preserve">western part of the </w:t>
      </w:r>
      <w:r>
        <w:t xml:space="preserve">historic park </w:t>
      </w:r>
      <w:r w:rsidR="00C25458">
        <w:t>o</w:t>
      </w:r>
      <w:r>
        <w:t>f Grendon Hall is rich in ridge and furrow. Potential exists for former features related to the designed landscape since the 1880s, such as buildings, paths, beds, terraces, boundaries, and the lost north drive</w:t>
      </w:r>
      <w:r w:rsidR="00C25458">
        <w:t xml:space="preserve"> to be uncovered</w:t>
      </w:r>
      <w:r>
        <w:t>.</w:t>
      </w:r>
    </w:p>
    <w:p w14:paraId="31C2759F" w14:textId="77777777" w:rsidR="00C62F5A" w:rsidRDefault="00C62F5A" w:rsidP="00C62F5A">
      <w:pPr>
        <w:spacing w:after="0" w:line="240" w:lineRule="auto"/>
        <w:jc w:val="both"/>
      </w:pPr>
    </w:p>
    <w:p w14:paraId="0C272B62" w14:textId="77777777" w:rsidR="00C25458" w:rsidRDefault="00C25458" w:rsidP="00E64A9F">
      <w:pPr>
        <w:pStyle w:val="ListParagraph"/>
        <w:numPr>
          <w:ilvl w:val="0"/>
          <w:numId w:val="16"/>
        </w:numPr>
        <w:ind w:left="360"/>
        <w:jc w:val="both"/>
      </w:pPr>
      <w:r>
        <w:t>The building of a new site entrance, north of Willow Lodge, and a new road up the whole length of the western part of the Historic Park of Gren</w:t>
      </w:r>
      <w:r w:rsidR="00604B59">
        <w:t>don H</w:t>
      </w:r>
      <w:r>
        <w:t xml:space="preserve">all will have an irreversible and significantly harmful impact on the green field space which separates Grendon Road from Grendon Hall. Relocating the football pitch to this field as well just exacerbates the </w:t>
      </w:r>
      <w:r w:rsidR="00604B59">
        <w:t xml:space="preserve">irreversible </w:t>
      </w:r>
      <w:r>
        <w:t xml:space="preserve">harm that will be </w:t>
      </w:r>
      <w:r w:rsidR="00604B59">
        <w:t xml:space="preserve">done to this much valued space and landscape. The impact on the amenity benefit is also a significant consideration. </w:t>
      </w:r>
    </w:p>
    <w:p w14:paraId="55B8012D" w14:textId="77777777" w:rsidR="00C25458" w:rsidRDefault="00C25458" w:rsidP="00C25458">
      <w:pPr>
        <w:pStyle w:val="ListParagraph"/>
      </w:pPr>
    </w:p>
    <w:p w14:paraId="0F120C7E" w14:textId="77777777" w:rsidR="00B51D5B" w:rsidRDefault="00C25458" w:rsidP="00E64A9F">
      <w:pPr>
        <w:pStyle w:val="ListParagraph"/>
        <w:numPr>
          <w:ilvl w:val="0"/>
          <w:numId w:val="16"/>
        </w:numPr>
        <w:ind w:left="360"/>
        <w:jc w:val="both"/>
      </w:pPr>
      <w:r>
        <w:t xml:space="preserve"> </w:t>
      </w:r>
      <w:r w:rsidR="00604B59">
        <w:t>Due to the construction of the new site road and the football pitch in the area of ridge and furrow adjacent to Willow Lodge t</w:t>
      </w:r>
      <w:r w:rsidR="00771B54">
        <w:t xml:space="preserve">here </w:t>
      </w:r>
      <w:r w:rsidR="00604B59">
        <w:t>is a</w:t>
      </w:r>
      <w:r w:rsidR="00771B54">
        <w:t xml:space="preserve"> </w:t>
      </w:r>
      <w:r w:rsidR="00A228D1" w:rsidRPr="00E64A9F">
        <w:t>potential loss of artefacts hidden beneath the site</w:t>
      </w:r>
      <w:r w:rsidR="007225AB" w:rsidRPr="00E64A9F">
        <w:t>.</w:t>
      </w:r>
    </w:p>
    <w:p w14:paraId="4275FBE4" w14:textId="77777777" w:rsidR="00C62F5A" w:rsidRDefault="00C62F5A" w:rsidP="00C62F5A">
      <w:pPr>
        <w:spacing w:after="0" w:line="240" w:lineRule="auto"/>
        <w:jc w:val="both"/>
      </w:pPr>
    </w:p>
    <w:p w14:paraId="434D238F" w14:textId="77777777" w:rsidR="00984AB1" w:rsidRDefault="00984AB1" w:rsidP="00E64A9F">
      <w:pPr>
        <w:pStyle w:val="ListParagraph"/>
        <w:numPr>
          <w:ilvl w:val="0"/>
          <w:numId w:val="16"/>
        </w:numPr>
        <w:ind w:left="360"/>
        <w:jc w:val="both"/>
      </w:pPr>
      <w:r>
        <w:t>There would be a cumulative impact on the loss of archaeological value if the new mega prison went ahead due to the current infrastructure projects like HS2 and East West Rail.</w:t>
      </w:r>
    </w:p>
    <w:p w14:paraId="0159F49A" w14:textId="77777777" w:rsidR="00AA29B6" w:rsidRPr="00AA29B6" w:rsidRDefault="00AA29B6" w:rsidP="00E64A9F">
      <w:pPr>
        <w:pStyle w:val="ListParagraph"/>
        <w:numPr>
          <w:ilvl w:val="0"/>
          <w:numId w:val="16"/>
        </w:numPr>
        <w:autoSpaceDE w:val="0"/>
        <w:autoSpaceDN w:val="0"/>
        <w:adjustRightInd w:val="0"/>
        <w:spacing w:after="0" w:line="240" w:lineRule="auto"/>
        <w:ind w:left="360"/>
        <w:jc w:val="both"/>
        <w:rPr>
          <w:rFonts w:cs="Arial,Italic"/>
          <w:iCs/>
        </w:rPr>
      </w:pPr>
      <w:r>
        <w:rPr>
          <w:rFonts w:cs="Arial,Italic"/>
          <w:iCs/>
        </w:rPr>
        <w:lastRenderedPageBreak/>
        <w:t>Grendon Underwood parish was enclosed in 1769</w:t>
      </w:r>
      <w:r w:rsidR="00ED54FF">
        <w:rPr>
          <w:rFonts w:cs="Arial,Italic"/>
          <w:iCs/>
        </w:rPr>
        <w:t>. I</w:t>
      </w:r>
      <w:r>
        <w:rPr>
          <w:rFonts w:cs="Arial,Italic"/>
          <w:iCs/>
        </w:rPr>
        <w:t>n 1995 there was only approximately 2</w:t>
      </w:r>
      <w:r w:rsidR="00ED54FF">
        <w:rPr>
          <w:rFonts w:cs="Arial,Italic"/>
          <w:iCs/>
        </w:rPr>
        <w:t>6</w:t>
      </w:r>
      <w:r>
        <w:rPr>
          <w:rFonts w:cs="Arial,Italic"/>
          <w:iCs/>
        </w:rPr>
        <w:t xml:space="preserve">% of the </w:t>
      </w:r>
      <w:r w:rsidR="00ED54FF">
        <w:rPr>
          <w:rFonts w:cs="Arial,Italic"/>
          <w:iCs/>
        </w:rPr>
        <w:t>original ridge and furrow land remaining. More has disappeared since then and hence any remaining amounts should be given due respect and protected from destruction.</w:t>
      </w:r>
    </w:p>
    <w:p w14:paraId="73096EA4" w14:textId="77777777" w:rsidR="00AA29B6" w:rsidRPr="00AA29B6" w:rsidRDefault="00AA29B6" w:rsidP="00AA29B6">
      <w:pPr>
        <w:pStyle w:val="ListParagraph"/>
        <w:rPr>
          <w:rFonts w:cs="Arial"/>
          <w:iCs/>
        </w:rPr>
      </w:pPr>
    </w:p>
    <w:p w14:paraId="4BE67A59" w14:textId="77777777" w:rsidR="0061608E" w:rsidRPr="0061608E" w:rsidRDefault="00984AB1" w:rsidP="00E64A9F">
      <w:pPr>
        <w:pStyle w:val="ListParagraph"/>
        <w:numPr>
          <w:ilvl w:val="0"/>
          <w:numId w:val="16"/>
        </w:numPr>
        <w:autoSpaceDE w:val="0"/>
        <w:autoSpaceDN w:val="0"/>
        <w:adjustRightInd w:val="0"/>
        <w:spacing w:after="0" w:line="240" w:lineRule="auto"/>
        <w:ind w:left="360"/>
        <w:jc w:val="both"/>
        <w:rPr>
          <w:rFonts w:cs="Arial,Italic"/>
          <w:iCs/>
        </w:rPr>
      </w:pPr>
      <w:r>
        <w:rPr>
          <w:rFonts w:cs="Arial"/>
          <w:iCs/>
        </w:rPr>
        <w:t>There is evidence, from looking at old maps and photos that the current prison estate used to be part of a large area of historic ridge and furrow (see below). It appears that Grendon Hall and the two current prisons</w:t>
      </w:r>
      <w:r w:rsidR="00604B59">
        <w:rPr>
          <w:rFonts w:cs="Arial"/>
          <w:iCs/>
        </w:rPr>
        <w:t>, as well as the Springhill housing estate,</w:t>
      </w:r>
      <w:r>
        <w:rPr>
          <w:rFonts w:cs="Arial"/>
          <w:iCs/>
        </w:rPr>
        <w:t xml:space="preserve"> on the site were built on ridge and furrow land before such areas were protected in any w</w:t>
      </w:r>
      <w:r w:rsidR="00771B54">
        <w:rPr>
          <w:rFonts w:cs="Arial"/>
          <w:iCs/>
        </w:rPr>
        <w:t>ay. Hence the field where the proposed new site entrance will be located</w:t>
      </w:r>
      <w:r w:rsidR="00604B59">
        <w:rPr>
          <w:rFonts w:cs="Arial"/>
          <w:iCs/>
        </w:rPr>
        <w:t>,</w:t>
      </w:r>
      <w:r w:rsidR="00771B54">
        <w:rPr>
          <w:rFonts w:cs="Arial"/>
          <w:iCs/>
        </w:rPr>
        <w:t xml:space="preserve"> and the football pitch will be relocated to</w:t>
      </w:r>
      <w:r w:rsidR="00604B59">
        <w:rPr>
          <w:rFonts w:cs="Arial"/>
          <w:iCs/>
        </w:rPr>
        <w:t>,</w:t>
      </w:r>
      <w:r w:rsidR="00771B54">
        <w:rPr>
          <w:rFonts w:cs="Arial"/>
          <w:iCs/>
        </w:rPr>
        <w:t xml:space="preserve"> </w:t>
      </w:r>
      <w:r w:rsidR="00604B59">
        <w:rPr>
          <w:rFonts w:cs="Arial"/>
          <w:iCs/>
        </w:rPr>
        <w:t xml:space="preserve">is an important, </w:t>
      </w:r>
      <w:r>
        <w:rPr>
          <w:rFonts w:cs="Arial"/>
          <w:iCs/>
        </w:rPr>
        <w:t xml:space="preserve">remaining part of ridge and furrow </w:t>
      </w:r>
      <w:r w:rsidR="00604B59">
        <w:rPr>
          <w:rFonts w:cs="Arial"/>
          <w:iCs/>
        </w:rPr>
        <w:t xml:space="preserve">land </w:t>
      </w:r>
      <w:r>
        <w:rPr>
          <w:rFonts w:cs="Arial"/>
          <w:iCs/>
        </w:rPr>
        <w:t xml:space="preserve">in the western part of the </w:t>
      </w:r>
      <w:r w:rsidR="0061608E">
        <w:rPr>
          <w:rFonts w:cs="Arial"/>
          <w:iCs/>
        </w:rPr>
        <w:t xml:space="preserve">site. </w:t>
      </w:r>
    </w:p>
    <w:p w14:paraId="63F07595" w14:textId="77777777" w:rsidR="0061608E" w:rsidRPr="0061608E" w:rsidRDefault="0061608E" w:rsidP="0061608E">
      <w:pPr>
        <w:pStyle w:val="ListParagraph"/>
        <w:rPr>
          <w:rFonts w:cs="Arial"/>
          <w:iCs/>
        </w:rPr>
      </w:pPr>
    </w:p>
    <w:p w14:paraId="1ADBB963" w14:textId="77777777" w:rsidR="007225AB" w:rsidRDefault="0008749C" w:rsidP="00E64A9F">
      <w:pPr>
        <w:pStyle w:val="ListParagraph"/>
        <w:numPr>
          <w:ilvl w:val="0"/>
          <w:numId w:val="16"/>
        </w:numPr>
        <w:ind w:left="360"/>
        <w:jc w:val="both"/>
      </w:pPr>
      <w:r w:rsidRPr="00E64A9F">
        <w:t xml:space="preserve">Loss of green field space. </w:t>
      </w:r>
      <w:r w:rsidR="007225AB" w:rsidRPr="00E64A9F">
        <w:t xml:space="preserve">The site makes a positive contribution to the character and appearance of the local area. Special attention should be paid to the desirability of preserving or enhancing the character or appearance of that area rather than </w:t>
      </w:r>
      <w:r w:rsidR="00422E8C">
        <w:t xml:space="preserve">carrying out </w:t>
      </w:r>
      <w:r w:rsidR="007225AB" w:rsidRPr="00E64A9F">
        <w:t>a sprawling urbanisation of the site.</w:t>
      </w:r>
    </w:p>
    <w:p w14:paraId="7A63BFC9" w14:textId="77777777" w:rsidR="00604B59" w:rsidRDefault="00604B59" w:rsidP="00604B59">
      <w:pPr>
        <w:pStyle w:val="ListParagraph"/>
      </w:pPr>
    </w:p>
    <w:p w14:paraId="5FC18465" w14:textId="77777777" w:rsidR="00B51D5B" w:rsidRDefault="002C27AA" w:rsidP="00E64A9F">
      <w:pPr>
        <w:pStyle w:val="ListParagraph"/>
        <w:numPr>
          <w:ilvl w:val="0"/>
          <w:numId w:val="16"/>
        </w:numPr>
        <w:autoSpaceDE w:val="0"/>
        <w:autoSpaceDN w:val="0"/>
        <w:adjustRightInd w:val="0"/>
        <w:spacing w:after="0" w:line="240" w:lineRule="auto"/>
        <w:ind w:left="360"/>
        <w:jc w:val="both"/>
        <w:rPr>
          <w:rFonts w:cs="Arial"/>
        </w:rPr>
      </w:pPr>
      <w:r w:rsidRPr="00E64A9F">
        <w:rPr>
          <w:rFonts w:cs="Arial"/>
        </w:rPr>
        <w:t>Archaeological remains are irreplaceable and vulnerable. Careful management is therefore</w:t>
      </w:r>
      <w:r w:rsidR="00A228D1" w:rsidRPr="00E64A9F">
        <w:rPr>
          <w:rFonts w:cs="Arial"/>
        </w:rPr>
        <w:t xml:space="preserve"> </w:t>
      </w:r>
      <w:r w:rsidRPr="00E64A9F">
        <w:rPr>
          <w:rFonts w:cs="Arial"/>
        </w:rPr>
        <w:t>essential to ensure that this important heritage survives in good condition. Landowners</w:t>
      </w:r>
      <w:r w:rsidR="00986F41" w:rsidRPr="00E64A9F">
        <w:rPr>
          <w:rFonts w:cs="Arial"/>
        </w:rPr>
        <w:t>,</w:t>
      </w:r>
      <w:r w:rsidRPr="00E64A9F">
        <w:rPr>
          <w:rFonts w:cs="Arial"/>
        </w:rPr>
        <w:t xml:space="preserve"> farm</w:t>
      </w:r>
      <w:r w:rsidR="00A228D1" w:rsidRPr="00E64A9F">
        <w:rPr>
          <w:rFonts w:cs="Arial"/>
        </w:rPr>
        <w:t xml:space="preserve"> </w:t>
      </w:r>
      <w:r w:rsidRPr="00E64A9F">
        <w:rPr>
          <w:rFonts w:cs="Arial"/>
        </w:rPr>
        <w:t xml:space="preserve">managers </w:t>
      </w:r>
      <w:r w:rsidR="00986F41" w:rsidRPr="00E64A9F">
        <w:rPr>
          <w:rFonts w:cs="Arial"/>
        </w:rPr>
        <w:t xml:space="preserve">and Councils </w:t>
      </w:r>
      <w:r w:rsidRPr="00E64A9F">
        <w:rPr>
          <w:rFonts w:cs="Arial"/>
        </w:rPr>
        <w:t>are in a crucial position to achieve this aim</w:t>
      </w:r>
      <w:r w:rsidR="00ED196F">
        <w:rPr>
          <w:rFonts w:cs="Arial"/>
        </w:rPr>
        <w:t xml:space="preserve"> and should do so</w:t>
      </w:r>
      <w:r w:rsidRPr="00E64A9F">
        <w:rPr>
          <w:rFonts w:cs="Arial"/>
        </w:rPr>
        <w:t>.</w:t>
      </w:r>
    </w:p>
    <w:p w14:paraId="1E00F2A1" w14:textId="77777777" w:rsidR="00604B59" w:rsidRPr="00604B59" w:rsidRDefault="00604B59" w:rsidP="00604B59">
      <w:pPr>
        <w:pStyle w:val="ListParagraph"/>
        <w:rPr>
          <w:rFonts w:cs="Arial"/>
        </w:rPr>
      </w:pPr>
    </w:p>
    <w:p w14:paraId="2568DF75" w14:textId="77777777" w:rsidR="00CC1ED3" w:rsidRPr="00E64A9F" w:rsidRDefault="00E64A9F" w:rsidP="00E64A9F">
      <w:pPr>
        <w:pStyle w:val="ListParagraph"/>
        <w:numPr>
          <w:ilvl w:val="0"/>
          <w:numId w:val="16"/>
        </w:numPr>
        <w:autoSpaceDE w:val="0"/>
        <w:autoSpaceDN w:val="0"/>
        <w:adjustRightInd w:val="0"/>
        <w:spacing w:after="0" w:line="240" w:lineRule="auto"/>
        <w:ind w:left="360"/>
        <w:jc w:val="both"/>
        <w:rPr>
          <w:rFonts w:cs="Arial"/>
        </w:rPr>
      </w:pPr>
      <w:r>
        <w:rPr>
          <w:rFonts w:cs="Arial"/>
        </w:rPr>
        <w:t>Below is a p</w:t>
      </w:r>
      <w:r w:rsidR="00CC1ED3" w:rsidRPr="00E64A9F">
        <w:rPr>
          <w:rFonts w:cs="Arial"/>
        </w:rPr>
        <w:t>hoto of the ridge and furrow between Grendon Road and Grendon Hall taken after ligh</w:t>
      </w:r>
      <w:r w:rsidR="00ED196F">
        <w:rPr>
          <w:rFonts w:cs="Arial"/>
        </w:rPr>
        <w:t>t snow in January 2021</w:t>
      </w:r>
    </w:p>
    <w:p w14:paraId="43516498" w14:textId="77777777" w:rsidR="00CC1ED3" w:rsidRDefault="00604B59" w:rsidP="00CC1ED3">
      <w:pPr>
        <w:autoSpaceDE w:val="0"/>
        <w:autoSpaceDN w:val="0"/>
        <w:adjustRightInd w:val="0"/>
        <w:spacing w:after="0" w:line="240" w:lineRule="auto"/>
        <w:jc w:val="both"/>
        <w:rPr>
          <w:rFonts w:cs="Arial"/>
          <w:i/>
        </w:rPr>
      </w:pPr>
      <w:r w:rsidRPr="006D1E2F">
        <w:rPr>
          <w:rFonts w:ascii="Verdana,Bold" w:hAnsi="Verdana,Bold" w:cs="Verdana,Bold"/>
          <w:b/>
          <w:bCs/>
          <w:noProof/>
          <w:color w:val="000000"/>
          <w:sz w:val="16"/>
          <w:szCs w:val="16"/>
          <w:lang w:eastAsia="en-GB"/>
        </w:rPr>
        <w:drawing>
          <wp:anchor distT="0" distB="0" distL="114300" distR="114300" simplePos="0" relativeHeight="251664384" behindDoc="0" locked="0" layoutInCell="1" allowOverlap="1" wp14:anchorId="3D10D89E" wp14:editId="4A530A67">
            <wp:simplePos x="0" y="0"/>
            <wp:positionH relativeFrom="column">
              <wp:posOffset>201699</wp:posOffset>
            </wp:positionH>
            <wp:positionV relativeFrom="paragraph">
              <wp:posOffset>198120</wp:posOffset>
            </wp:positionV>
            <wp:extent cx="4892040" cy="3669665"/>
            <wp:effectExtent l="0" t="0" r="3810" b="6985"/>
            <wp:wrapTopAndBottom/>
            <wp:docPr id="1" name="Picture 1" descr="C:\Users\Rod\Documents\New Prison\Photos\Field for CP\IMG_0667 Ridge and furrow in sn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Documents\New Prison\Photos\Field for CP\IMG_0667 Ridge and furrow in sno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2040" cy="3669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CF3F0" w14:textId="77777777" w:rsidR="00CC1ED3" w:rsidRPr="00E64A9F" w:rsidRDefault="00CC1ED3" w:rsidP="007C1E60">
      <w:pPr>
        <w:autoSpaceDE w:val="0"/>
        <w:autoSpaceDN w:val="0"/>
        <w:adjustRightInd w:val="0"/>
        <w:spacing w:after="0" w:line="240" w:lineRule="auto"/>
        <w:ind w:firstLine="360"/>
        <w:jc w:val="both"/>
        <w:rPr>
          <w:rFonts w:cs="Arial"/>
          <w:i/>
        </w:rPr>
      </w:pPr>
      <w:r w:rsidRPr="00E64A9F">
        <w:rPr>
          <w:rFonts w:cs="Arial"/>
          <w:i/>
        </w:rPr>
        <w:t>Clear evidence of the ridge and furrow between Grendon Road and Grendon Hall</w:t>
      </w:r>
      <w:r w:rsidR="003E5835">
        <w:rPr>
          <w:rFonts w:cs="Arial"/>
          <w:i/>
        </w:rPr>
        <w:t>,</w:t>
      </w:r>
      <w:r w:rsidR="00E64A9F" w:rsidRPr="00E64A9F">
        <w:rPr>
          <w:rFonts w:cs="Arial"/>
          <w:i/>
        </w:rPr>
        <w:t xml:space="preserve"> Jan 2021</w:t>
      </w:r>
    </w:p>
    <w:p w14:paraId="4E76F40F" w14:textId="77777777" w:rsidR="00CC1ED3" w:rsidRPr="00E64A9F" w:rsidRDefault="00CC1ED3" w:rsidP="00C62F5A">
      <w:pPr>
        <w:autoSpaceDE w:val="0"/>
        <w:autoSpaceDN w:val="0"/>
        <w:adjustRightInd w:val="0"/>
        <w:spacing w:after="0" w:line="240" w:lineRule="auto"/>
        <w:jc w:val="both"/>
        <w:rPr>
          <w:rFonts w:cs="Arial"/>
        </w:rPr>
      </w:pPr>
    </w:p>
    <w:p w14:paraId="447DD44B" w14:textId="77777777" w:rsidR="00604B59" w:rsidRDefault="00604B59" w:rsidP="00C62F5A">
      <w:pPr>
        <w:shd w:val="clear" w:color="auto" w:fill="FFFFFF"/>
        <w:spacing w:after="0" w:line="240" w:lineRule="auto"/>
        <w:rPr>
          <w:rFonts w:eastAsia="Times New Roman" w:cs="Times New Roman"/>
          <w:i/>
          <w:color w:val="212529"/>
          <w:lang w:eastAsia="en-GB"/>
        </w:rPr>
      </w:pPr>
    </w:p>
    <w:p w14:paraId="2A4609DA" w14:textId="77777777" w:rsidR="00604B59" w:rsidRDefault="00604B59" w:rsidP="00C62F5A">
      <w:pPr>
        <w:shd w:val="clear" w:color="auto" w:fill="FFFFFF"/>
        <w:spacing w:after="0" w:line="240" w:lineRule="auto"/>
        <w:rPr>
          <w:rFonts w:eastAsia="Times New Roman" w:cs="Times New Roman"/>
          <w:i/>
          <w:color w:val="212529"/>
          <w:lang w:eastAsia="en-GB"/>
        </w:rPr>
      </w:pPr>
    </w:p>
    <w:p w14:paraId="5BF4CA68" w14:textId="77777777" w:rsidR="00604B59" w:rsidRDefault="00604B59" w:rsidP="00C62F5A">
      <w:pPr>
        <w:shd w:val="clear" w:color="auto" w:fill="FFFFFF"/>
        <w:spacing w:after="0" w:line="240" w:lineRule="auto"/>
        <w:rPr>
          <w:rFonts w:eastAsia="Times New Roman" w:cs="Times New Roman"/>
          <w:i/>
          <w:color w:val="212529"/>
          <w:lang w:eastAsia="en-GB"/>
        </w:rPr>
      </w:pPr>
    </w:p>
    <w:p w14:paraId="5905EC4B" w14:textId="77777777" w:rsidR="00604B59" w:rsidRDefault="00604B59" w:rsidP="00C62F5A">
      <w:pPr>
        <w:shd w:val="clear" w:color="auto" w:fill="FFFFFF"/>
        <w:spacing w:after="0" w:line="240" w:lineRule="auto"/>
        <w:rPr>
          <w:rFonts w:eastAsia="Times New Roman" w:cs="Times New Roman"/>
          <w:i/>
          <w:color w:val="212529"/>
          <w:lang w:eastAsia="en-GB"/>
        </w:rPr>
      </w:pPr>
    </w:p>
    <w:p w14:paraId="5346E465" w14:textId="77777777" w:rsidR="00604B59" w:rsidRDefault="003E5835" w:rsidP="00C62F5A">
      <w:pPr>
        <w:shd w:val="clear" w:color="auto" w:fill="FFFFFF"/>
        <w:spacing w:after="0" w:line="240" w:lineRule="auto"/>
        <w:rPr>
          <w:rFonts w:eastAsia="Times New Roman" w:cs="Times New Roman"/>
          <w:i/>
          <w:color w:val="212529"/>
          <w:lang w:eastAsia="en-GB"/>
        </w:rPr>
      </w:pPr>
      <w:r w:rsidRPr="00711AA8">
        <w:rPr>
          <w:rFonts w:ascii="Helvetica" w:eastAsia="Times New Roman" w:hAnsi="Helvetica" w:cs="Times New Roman"/>
          <w:noProof/>
          <w:color w:val="212529"/>
          <w:sz w:val="27"/>
          <w:szCs w:val="27"/>
          <w:lang w:eastAsia="en-GB"/>
        </w:rPr>
        <w:lastRenderedPageBreak/>
        <w:drawing>
          <wp:anchor distT="0" distB="0" distL="114300" distR="114300" simplePos="0" relativeHeight="251670528" behindDoc="0" locked="0" layoutInCell="1" allowOverlap="1" wp14:anchorId="6EC2E58F" wp14:editId="45ED9E7A">
            <wp:simplePos x="0" y="0"/>
            <wp:positionH relativeFrom="column">
              <wp:posOffset>0</wp:posOffset>
            </wp:positionH>
            <wp:positionV relativeFrom="paragraph">
              <wp:posOffset>0</wp:posOffset>
            </wp:positionV>
            <wp:extent cx="5730240" cy="2748915"/>
            <wp:effectExtent l="0" t="0" r="3810" b="0"/>
            <wp:wrapTopAndBottom/>
            <wp:docPr id="3" name="Picture 3" descr="C:\Users\Rod\Documents\New Prison\Ridge and Furrow\Photos of R&amp;F on field\aerial_ridge_and_furrow_fiel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Documents\New Prison\Ridge and Furrow\Photos of R&amp;F on field\aerial_ridge_and_furrow_field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240" cy="2748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4C6CA" w14:textId="77777777" w:rsidR="00C62F5A" w:rsidRDefault="00C62F5A" w:rsidP="00C62F5A">
      <w:pPr>
        <w:shd w:val="clear" w:color="auto" w:fill="FFFFFF"/>
        <w:spacing w:after="0" w:line="240" w:lineRule="auto"/>
        <w:rPr>
          <w:rFonts w:eastAsia="Times New Roman" w:cs="Times New Roman"/>
          <w:i/>
          <w:color w:val="212529"/>
          <w:lang w:eastAsia="en-GB"/>
        </w:rPr>
      </w:pPr>
      <w:r>
        <w:rPr>
          <w:rFonts w:eastAsia="Times New Roman" w:cs="Times New Roman"/>
          <w:i/>
          <w:color w:val="212529"/>
          <w:lang w:eastAsia="en-GB"/>
        </w:rPr>
        <w:t>A</w:t>
      </w:r>
      <w:r w:rsidRPr="00E64A9F">
        <w:rPr>
          <w:rFonts w:eastAsia="Times New Roman" w:cs="Times New Roman"/>
          <w:i/>
          <w:color w:val="212529"/>
          <w:lang w:eastAsia="en-GB"/>
        </w:rPr>
        <w:t xml:space="preserve">erial photo showing ridge and furrow on the field </w:t>
      </w:r>
      <w:r w:rsidR="0061608E">
        <w:rPr>
          <w:rFonts w:eastAsia="Times New Roman" w:cs="Times New Roman"/>
          <w:i/>
          <w:color w:val="212529"/>
          <w:lang w:eastAsia="en-GB"/>
        </w:rPr>
        <w:t>where the new site entrance is due to be located along with the relocated football field</w:t>
      </w:r>
    </w:p>
    <w:p w14:paraId="6F3B13E3" w14:textId="77777777" w:rsidR="00771B54" w:rsidRDefault="00A9615E" w:rsidP="00C62F5A">
      <w:pPr>
        <w:shd w:val="clear" w:color="auto" w:fill="FFFFFF"/>
        <w:spacing w:after="0" w:line="240" w:lineRule="auto"/>
        <w:rPr>
          <w:rFonts w:eastAsia="Times New Roman" w:cs="Times New Roman"/>
          <w:i/>
          <w:color w:val="212529"/>
          <w:lang w:eastAsia="en-GB"/>
        </w:rPr>
      </w:pPr>
      <w:r w:rsidRPr="00771B54">
        <w:rPr>
          <w:rFonts w:cs="Arial"/>
          <w:noProof/>
          <w:lang w:eastAsia="en-GB"/>
        </w:rPr>
        <w:drawing>
          <wp:anchor distT="0" distB="0" distL="114300" distR="114300" simplePos="0" relativeHeight="251667456" behindDoc="0" locked="0" layoutInCell="1" allowOverlap="1" wp14:anchorId="47E58E27" wp14:editId="4C8B5438">
            <wp:simplePos x="0" y="0"/>
            <wp:positionH relativeFrom="column">
              <wp:posOffset>126365</wp:posOffset>
            </wp:positionH>
            <wp:positionV relativeFrom="paragraph">
              <wp:posOffset>275590</wp:posOffset>
            </wp:positionV>
            <wp:extent cx="4272280" cy="4285615"/>
            <wp:effectExtent l="0" t="0" r="0" b="635"/>
            <wp:wrapTopAndBottom/>
            <wp:docPr id="4" name="Picture 4" descr="C:\Users\Rod\Documents\New Prison\Planning phase\Grendon Hall\Old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d\Documents\New Prison\Planning phase\Grendon Hall\Old 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2280" cy="428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6E9DE" w14:textId="77777777" w:rsidR="00A9615E" w:rsidRDefault="003E5835" w:rsidP="0061608E">
      <w:pPr>
        <w:shd w:val="clear" w:color="auto" w:fill="FFFFFF"/>
        <w:spacing w:after="0" w:line="240" w:lineRule="auto"/>
        <w:rPr>
          <w:rFonts w:cs="Arial"/>
        </w:rPr>
      </w:pPr>
      <w:r>
        <w:rPr>
          <w:rFonts w:cs="Arial"/>
        </w:rPr>
        <w:t>Image from c. 1950: Ridge and Furrow to the East, West and South of Grendon Hall</w:t>
      </w:r>
    </w:p>
    <w:p w14:paraId="14F6D3FA" w14:textId="77777777" w:rsidR="00771B54" w:rsidRDefault="00A9615E" w:rsidP="0061608E">
      <w:pPr>
        <w:shd w:val="clear" w:color="auto" w:fill="FFFFFF"/>
        <w:spacing w:after="0" w:line="240" w:lineRule="auto"/>
        <w:rPr>
          <w:rFonts w:cs="Arial"/>
        </w:rPr>
      </w:pPr>
      <w:r w:rsidRPr="0061608E">
        <w:rPr>
          <w:rFonts w:cs="Arial"/>
          <w:noProof/>
          <w:lang w:eastAsia="en-GB"/>
        </w:rPr>
        <w:lastRenderedPageBreak/>
        <w:drawing>
          <wp:anchor distT="0" distB="0" distL="114300" distR="114300" simplePos="0" relativeHeight="251668480" behindDoc="0" locked="0" layoutInCell="1" allowOverlap="1" wp14:anchorId="182AD152" wp14:editId="3DACFC9F">
            <wp:simplePos x="0" y="0"/>
            <wp:positionH relativeFrom="column">
              <wp:posOffset>38100</wp:posOffset>
            </wp:positionH>
            <wp:positionV relativeFrom="paragraph">
              <wp:posOffset>0</wp:posOffset>
            </wp:positionV>
            <wp:extent cx="3671279" cy="3689581"/>
            <wp:effectExtent l="0" t="0" r="5715" b="6350"/>
            <wp:wrapTopAndBottom/>
            <wp:docPr id="5" name="Picture 5" descr="C:\Users\Rod\Documents\New Prison\Planning phase\Grendon Hall\Old 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d\Documents\New Prison\Planning phase\Grendon Hall\Old phot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1279" cy="3689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EC7A1" w14:textId="77777777" w:rsidR="00771B54" w:rsidRDefault="0061608E" w:rsidP="00A228D1">
      <w:pPr>
        <w:autoSpaceDE w:val="0"/>
        <w:autoSpaceDN w:val="0"/>
        <w:adjustRightInd w:val="0"/>
        <w:spacing w:after="0" w:line="240" w:lineRule="auto"/>
        <w:rPr>
          <w:rFonts w:cs="Arial"/>
        </w:rPr>
      </w:pPr>
      <w:r>
        <w:rPr>
          <w:rFonts w:cs="Arial"/>
        </w:rPr>
        <w:t xml:space="preserve">Image from c. </w:t>
      </w:r>
      <w:r w:rsidR="00320FEA">
        <w:rPr>
          <w:rFonts w:cs="Arial"/>
        </w:rPr>
        <w:t>1950</w:t>
      </w:r>
      <w:r>
        <w:rPr>
          <w:rFonts w:cs="Arial"/>
        </w:rPr>
        <w:t>: Ridge and Furrow clearly visible on either side of the approach road to Grendon Hall</w:t>
      </w:r>
    </w:p>
    <w:p w14:paraId="09AD52F8" w14:textId="77777777" w:rsidR="00771B54" w:rsidRDefault="00771B54" w:rsidP="00A228D1">
      <w:pPr>
        <w:autoSpaceDE w:val="0"/>
        <w:autoSpaceDN w:val="0"/>
        <w:adjustRightInd w:val="0"/>
        <w:spacing w:after="0" w:line="240" w:lineRule="auto"/>
        <w:rPr>
          <w:rFonts w:cs="Arial"/>
        </w:rPr>
      </w:pPr>
    </w:p>
    <w:p w14:paraId="5954A1A6" w14:textId="77777777" w:rsidR="007225AB" w:rsidRPr="00E64A9F" w:rsidRDefault="00604B59" w:rsidP="00A228D1">
      <w:pPr>
        <w:autoSpaceDE w:val="0"/>
        <w:autoSpaceDN w:val="0"/>
        <w:adjustRightInd w:val="0"/>
        <w:spacing w:after="0" w:line="240" w:lineRule="auto"/>
        <w:rPr>
          <w:rFonts w:cs="Arial"/>
        </w:rPr>
      </w:pPr>
      <w:r>
        <w:rPr>
          <w:rFonts w:cs="Arial"/>
        </w:rPr>
        <w:t>I</w:t>
      </w:r>
      <w:r w:rsidR="007225AB" w:rsidRPr="00E64A9F">
        <w:rPr>
          <w:rFonts w:cs="Arial"/>
        </w:rPr>
        <w:t>n addition to the ridge and furrow here are a few more facts about historical findings in the locality:</w:t>
      </w:r>
    </w:p>
    <w:p w14:paraId="1ECA47EE" w14:textId="77777777" w:rsidR="007225AB" w:rsidRPr="00E64A9F" w:rsidRDefault="007225AB" w:rsidP="00A228D1">
      <w:pPr>
        <w:autoSpaceDE w:val="0"/>
        <w:autoSpaceDN w:val="0"/>
        <w:adjustRightInd w:val="0"/>
        <w:spacing w:after="0" w:line="240" w:lineRule="auto"/>
        <w:rPr>
          <w:rFonts w:cs="Arial"/>
        </w:rPr>
      </w:pPr>
    </w:p>
    <w:p w14:paraId="51363B25" w14:textId="77777777" w:rsidR="00FF638A" w:rsidRDefault="00FF638A" w:rsidP="00CC1ED3">
      <w:pPr>
        <w:pStyle w:val="ListParagraph"/>
        <w:numPr>
          <w:ilvl w:val="0"/>
          <w:numId w:val="15"/>
        </w:numPr>
        <w:shd w:val="clear" w:color="auto" w:fill="FFFFFF"/>
        <w:spacing w:after="0" w:line="240" w:lineRule="auto"/>
        <w:jc w:val="both"/>
        <w:rPr>
          <w:rFonts w:eastAsia="Times New Roman" w:cs="Times New Roman"/>
          <w:color w:val="212529"/>
          <w:lang w:eastAsia="en-GB"/>
        </w:rPr>
      </w:pPr>
      <w:r w:rsidRPr="00E64A9F">
        <w:rPr>
          <w:rFonts w:eastAsia="Times New Roman" w:cs="Times New Roman"/>
          <w:color w:val="212529"/>
          <w:lang w:eastAsia="en-GB"/>
        </w:rPr>
        <w:t xml:space="preserve">Prehistoric items found in Grendon Underwood were a Neolithic stone axe-head found in the garden of a bungalow on Main Street and a </w:t>
      </w:r>
      <w:r w:rsidR="0012332B">
        <w:rPr>
          <w:rFonts w:eastAsia="Times New Roman" w:cs="Times New Roman"/>
          <w:color w:val="212529"/>
          <w:lang w:eastAsia="en-GB"/>
        </w:rPr>
        <w:t xml:space="preserve">Neolithic/Bronze age </w:t>
      </w:r>
      <w:r w:rsidRPr="00E64A9F">
        <w:rPr>
          <w:rFonts w:eastAsia="Times New Roman" w:cs="Times New Roman"/>
          <w:color w:val="212529"/>
          <w:lang w:eastAsia="en-GB"/>
        </w:rPr>
        <w:t xml:space="preserve">flint scraper found in the grounds of </w:t>
      </w:r>
      <w:r w:rsidR="00ED196F">
        <w:rPr>
          <w:rFonts w:eastAsia="Times New Roman" w:cs="Times New Roman"/>
          <w:color w:val="212529"/>
          <w:lang w:eastAsia="en-GB"/>
        </w:rPr>
        <w:t xml:space="preserve">HMP </w:t>
      </w:r>
      <w:r w:rsidRPr="00E64A9F">
        <w:rPr>
          <w:rFonts w:eastAsia="Times New Roman" w:cs="Times New Roman"/>
          <w:color w:val="212529"/>
          <w:lang w:eastAsia="en-GB"/>
        </w:rPr>
        <w:t>Springhill Prison. This is unusual for this part of Buckinghamshire and it would be interesting to find any other e</w:t>
      </w:r>
      <w:r w:rsidR="007C1E60">
        <w:rPr>
          <w:rFonts w:eastAsia="Times New Roman" w:cs="Times New Roman"/>
          <w:color w:val="212529"/>
          <w:lang w:eastAsia="en-GB"/>
        </w:rPr>
        <w:t>vidence of prehistoric activity.</w:t>
      </w:r>
    </w:p>
    <w:p w14:paraId="2887D16F" w14:textId="77777777" w:rsidR="007C1E60" w:rsidRDefault="007C1E60" w:rsidP="007C1E60">
      <w:pPr>
        <w:shd w:val="clear" w:color="auto" w:fill="FFFFFF"/>
        <w:spacing w:after="0" w:line="240" w:lineRule="auto"/>
        <w:jc w:val="both"/>
        <w:rPr>
          <w:rFonts w:eastAsia="Times New Roman" w:cs="Times New Roman"/>
          <w:color w:val="212529"/>
          <w:lang w:eastAsia="en-GB"/>
        </w:rPr>
      </w:pPr>
    </w:p>
    <w:p w14:paraId="7D7A64BD" w14:textId="77777777" w:rsidR="007C1E60" w:rsidRPr="007C1E60" w:rsidRDefault="007C1E60" w:rsidP="007C1E60">
      <w:pPr>
        <w:pStyle w:val="ListParagraph"/>
        <w:numPr>
          <w:ilvl w:val="0"/>
          <w:numId w:val="15"/>
        </w:numPr>
        <w:autoSpaceDE w:val="0"/>
        <w:autoSpaceDN w:val="0"/>
        <w:adjustRightInd w:val="0"/>
        <w:spacing w:after="0" w:line="240" w:lineRule="auto"/>
        <w:jc w:val="both"/>
        <w:rPr>
          <w:rFonts w:cs="Arial"/>
          <w:iCs/>
        </w:rPr>
      </w:pPr>
      <w:r w:rsidRPr="007C1E60">
        <w:rPr>
          <w:rFonts w:cs="Arial"/>
          <w:iCs/>
        </w:rPr>
        <w:t>Whilst there is only limited known archaeology within the site boundary, an assessment of currently available evidence for the wider areas has indicated a potential for the survival of as yet unrecorded archaeological remains within the site, comprising a moderate potential for remains relating to prehistoric activity which is likely to have been impacted by medieval farming practices. Whilst the significance of any remains is unknown, truncated prehistoric remains could be of</w:t>
      </w:r>
      <w:r>
        <w:rPr>
          <w:rFonts w:cs="Arial"/>
          <w:iCs/>
        </w:rPr>
        <w:t xml:space="preserve"> </w:t>
      </w:r>
      <w:r w:rsidRPr="007C1E60">
        <w:rPr>
          <w:rFonts w:cs="Arial"/>
          <w:iCs/>
        </w:rPr>
        <w:t>medium significance in enhancing knowledge of activity within the area, although this significance is likely to be lower due to the loss of integrity and poor sur</w:t>
      </w:r>
      <w:r w:rsidR="00A9615E">
        <w:rPr>
          <w:rFonts w:cs="Arial"/>
          <w:iCs/>
        </w:rPr>
        <w:t>vival from extensive historical</w:t>
      </w:r>
      <w:r w:rsidRPr="007C1E60">
        <w:rPr>
          <w:rFonts w:cs="Arial"/>
          <w:iCs/>
        </w:rPr>
        <w:t xml:space="preserve"> ploughing.</w:t>
      </w:r>
    </w:p>
    <w:p w14:paraId="5B77A98F" w14:textId="77777777" w:rsidR="007C1E60" w:rsidRPr="00E64A9F" w:rsidRDefault="007C1E60" w:rsidP="007C1E60">
      <w:pPr>
        <w:autoSpaceDE w:val="0"/>
        <w:autoSpaceDN w:val="0"/>
        <w:adjustRightInd w:val="0"/>
        <w:spacing w:after="0" w:line="240" w:lineRule="auto"/>
        <w:jc w:val="both"/>
        <w:rPr>
          <w:rFonts w:cs="Arial"/>
          <w:iCs/>
        </w:rPr>
      </w:pPr>
    </w:p>
    <w:p w14:paraId="18B0B961" w14:textId="77777777" w:rsidR="007C1E60" w:rsidRPr="007C1E60" w:rsidRDefault="007C1E60" w:rsidP="007C1E60">
      <w:pPr>
        <w:pStyle w:val="ListParagraph"/>
        <w:numPr>
          <w:ilvl w:val="0"/>
          <w:numId w:val="15"/>
        </w:numPr>
        <w:autoSpaceDE w:val="0"/>
        <w:autoSpaceDN w:val="0"/>
        <w:adjustRightInd w:val="0"/>
        <w:spacing w:after="0" w:line="240" w:lineRule="auto"/>
        <w:jc w:val="both"/>
        <w:rPr>
          <w:rFonts w:cs="Arial,Italic"/>
          <w:iCs/>
        </w:rPr>
      </w:pPr>
      <w:r w:rsidRPr="007C1E60">
        <w:rPr>
          <w:rFonts w:cs="Arial"/>
          <w:iCs/>
        </w:rPr>
        <w:t xml:space="preserve">There is considered to be the potential for effects upon the setting of two designated heritage assets, comprising the Grade II Grendon Hall and Lawn House. In relation to these assets, the site represents part of the wider agricultural hinterland of Grendon Underwood with ridge and furrow earthworks providing evidence for the cultivation of the landscape that dates to at least the medieval period. As such the site may be considered to make a contribution to the historical interest of the listed buildings by reflecting the previous agrarian economy and livelihood of the village in an area which borders its historic core and is visible from highways and public rights of way. </w:t>
      </w:r>
    </w:p>
    <w:p w14:paraId="4EC47D54" w14:textId="77777777" w:rsidR="007C1E60" w:rsidRDefault="007C1E60" w:rsidP="007C1E60">
      <w:pPr>
        <w:shd w:val="clear" w:color="auto" w:fill="FFFFFF"/>
        <w:spacing w:after="0" w:line="240" w:lineRule="auto"/>
        <w:jc w:val="both"/>
        <w:rPr>
          <w:rFonts w:eastAsia="Times New Roman" w:cs="Times New Roman"/>
          <w:color w:val="212529"/>
          <w:lang w:eastAsia="en-GB"/>
        </w:rPr>
      </w:pPr>
    </w:p>
    <w:p w14:paraId="6308D71B" w14:textId="77777777" w:rsidR="00FF638A" w:rsidRDefault="00FF638A" w:rsidP="00CC1ED3">
      <w:pPr>
        <w:pStyle w:val="ListParagraph"/>
        <w:numPr>
          <w:ilvl w:val="0"/>
          <w:numId w:val="15"/>
        </w:numPr>
        <w:shd w:val="clear" w:color="auto" w:fill="FFFFFF"/>
        <w:spacing w:after="0" w:line="240" w:lineRule="auto"/>
        <w:jc w:val="both"/>
        <w:rPr>
          <w:rFonts w:eastAsia="Times New Roman" w:cs="Times New Roman"/>
          <w:color w:val="000000" w:themeColor="text1"/>
          <w:lang w:eastAsia="en-GB"/>
        </w:rPr>
      </w:pPr>
      <w:r w:rsidRPr="00E64A9F">
        <w:rPr>
          <w:rFonts w:eastAsia="Times New Roman" w:cs="Times New Roman"/>
          <w:color w:val="000000" w:themeColor="text1"/>
          <w:lang w:eastAsia="en-GB"/>
        </w:rPr>
        <w:lastRenderedPageBreak/>
        <w:t>Some medieval sites are recorded in historic documents. There is a record of 30 trees being cut for a </w:t>
      </w:r>
      <w:hyperlink r:id="rId12" w:history="1">
        <w:r w:rsidRPr="00E64A9F">
          <w:rPr>
            <w:rFonts w:eastAsia="Times New Roman" w:cs="Times New Roman"/>
            <w:color w:val="000000" w:themeColor="text1"/>
            <w:lang w:eastAsia="en-GB"/>
          </w:rPr>
          <w:t>windmill</w:t>
        </w:r>
      </w:hyperlink>
      <w:r w:rsidRPr="00E64A9F">
        <w:rPr>
          <w:rFonts w:eastAsia="Times New Roman" w:cs="Times New Roman"/>
          <w:color w:val="000000" w:themeColor="text1"/>
          <w:lang w:eastAsia="en-GB"/>
        </w:rPr>
        <w:t> at Grendon Underwood in 1234, which is also recorded as late as 1758 but not afterwards. It was probably in the field named Mill Hill. Other medieval sites are only known from earthworks, such as the moats </w:t>
      </w:r>
      <w:hyperlink r:id="rId13" w:history="1">
        <w:r w:rsidRPr="00E64A9F">
          <w:rPr>
            <w:rFonts w:eastAsia="Times New Roman" w:cs="Times New Roman"/>
            <w:color w:val="000000" w:themeColor="text1"/>
            <w:lang w:eastAsia="en-GB"/>
          </w:rPr>
          <w:t>north-west</w:t>
        </w:r>
      </w:hyperlink>
      <w:r w:rsidRPr="00E64A9F">
        <w:rPr>
          <w:rFonts w:eastAsia="Times New Roman" w:cs="Times New Roman"/>
          <w:color w:val="000000" w:themeColor="text1"/>
          <w:lang w:eastAsia="en-GB"/>
        </w:rPr>
        <w:t> and </w:t>
      </w:r>
      <w:hyperlink r:id="rId14" w:history="1">
        <w:r w:rsidRPr="00E64A9F">
          <w:rPr>
            <w:rFonts w:eastAsia="Times New Roman" w:cs="Times New Roman"/>
            <w:color w:val="000000" w:themeColor="text1"/>
            <w:lang w:eastAsia="en-GB"/>
          </w:rPr>
          <w:t>north</w:t>
        </w:r>
      </w:hyperlink>
      <w:r w:rsidRPr="00E64A9F">
        <w:rPr>
          <w:rFonts w:eastAsia="Times New Roman" w:cs="Times New Roman"/>
          <w:color w:val="000000" w:themeColor="text1"/>
          <w:lang w:eastAsia="en-GB"/>
        </w:rPr>
        <w:t xml:space="preserve"> of </w:t>
      </w:r>
      <w:r w:rsidR="00ED196F">
        <w:rPr>
          <w:rFonts w:eastAsia="Times New Roman" w:cs="Times New Roman"/>
          <w:color w:val="000000" w:themeColor="text1"/>
          <w:lang w:eastAsia="en-GB"/>
        </w:rPr>
        <w:t>Grendon Underwood C</w:t>
      </w:r>
      <w:r w:rsidRPr="00E64A9F">
        <w:rPr>
          <w:rFonts w:eastAsia="Times New Roman" w:cs="Times New Roman"/>
          <w:color w:val="000000" w:themeColor="text1"/>
          <w:lang w:eastAsia="en-GB"/>
        </w:rPr>
        <w:t>hurch that may have surrounded houses. There are also earthworks of a larger medieval village </w:t>
      </w:r>
      <w:hyperlink r:id="rId15" w:history="1">
        <w:r w:rsidRPr="00E64A9F">
          <w:rPr>
            <w:rFonts w:eastAsia="Times New Roman" w:cs="Times New Roman"/>
            <w:color w:val="000000" w:themeColor="text1"/>
            <w:lang w:eastAsia="en-GB"/>
          </w:rPr>
          <w:t>east of the Grange</w:t>
        </w:r>
      </w:hyperlink>
      <w:r w:rsidRPr="00E64A9F">
        <w:rPr>
          <w:rFonts w:eastAsia="Times New Roman" w:cs="Times New Roman"/>
          <w:color w:val="000000" w:themeColor="text1"/>
          <w:lang w:eastAsia="en-GB"/>
        </w:rPr>
        <w:t>, </w:t>
      </w:r>
      <w:hyperlink r:id="rId16" w:history="1">
        <w:r w:rsidRPr="00E64A9F">
          <w:rPr>
            <w:rFonts w:eastAsia="Times New Roman" w:cs="Times New Roman"/>
            <w:color w:val="000000" w:themeColor="text1"/>
            <w:lang w:eastAsia="en-GB"/>
          </w:rPr>
          <w:t>south of the Mission Hall</w:t>
        </w:r>
      </w:hyperlink>
      <w:r w:rsidRPr="00E64A9F">
        <w:rPr>
          <w:rFonts w:eastAsia="Times New Roman" w:cs="Times New Roman"/>
          <w:color w:val="000000" w:themeColor="text1"/>
          <w:lang w:eastAsia="en-GB"/>
        </w:rPr>
        <w:t> and both </w:t>
      </w:r>
      <w:hyperlink r:id="rId17" w:history="1">
        <w:r w:rsidRPr="00E64A9F">
          <w:rPr>
            <w:rFonts w:eastAsia="Times New Roman" w:cs="Times New Roman"/>
            <w:color w:val="000000" w:themeColor="text1"/>
            <w:lang w:eastAsia="en-GB"/>
          </w:rPr>
          <w:t>east and west of the church</w:t>
        </w:r>
      </w:hyperlink>
      <w:r w:rsidRPr="00E64A9F">
        <w:rPr>
          <w:rFonts w:eastAsia="Times New Roman" w:cs="Times New Roman"/>
          <w:color w:val="000000" w:themeColor="text1"/>
          <w:lang w:eastAsia="en-GB"/>
        </w:rPr>
        <w:t>. There is both a</w:t>
      </w:r>
      <w:r w:rsidRPr="00E64A9F">
        <w:rPr>
          <w:rFonts w:ascii="Helvetica" w:eastAsia="Times New Roman" w:hAnsi="Helvetica" w:cs="Times New Roman"/>
          <w:color w:val="000000" w:themeColor="text1"/>
          <w:sz w:val="27"/>
          <w:szCs w:val="27"/>
          <w:lang w:eastAsia="en-GB"/>
        </w:rPr>
        <w:t xml:space="preserve"> </w:t>
      </w:r>
      <w:r w:rsidRPr="00E64A9F">
        <w:rPr>
          <w:rFonts w:eastAsia="Times New Roman" w:cs="Times New Roman"/>
          <w:color w:val="000000" w:themeColor="text1"/>
          <w:lang w:eastAsia="en-GB"/>
        </w:rPr>
        <w:t>16</w:t>
      </w:r>
      <w:r w:rsidRPr="00E64A9F">
        <w:rPr>
          <w:rFonts w:eastAsia="Times New Roman" w:cs="Times New Roman"/>
          <w:color w:val="000000" w:themeColor="text1"/>
          <w:vertAlign w:val="superscript"/>
          <w:lang w:eastAsia="en-GB"/>
        </w:rPr>
        <w:t>th</w:t>
      </w:r>
      <w:r w:rsidRPr="00E64A9F">
        <w:rPr>
          <w:rFonts w:eastAsia="Times New Roman" w:cs="Times New Roman"/>
          <w:color w:val="000000" w:themeColor="text1"/>
          <w:lang w:eastAsia="en-GB"/>
        </w:rPr>
        <w:t> century record of a fishpond belonging to Thomas Piggott and recent knowledge of a fishpond </w:t>
      </w:r>
      <w:hyperlink r:id="rId18" w:history="1">
        <w:r w:rsidRPr="00E64A9F">
          <w:rPr>
            <w:rFonts w:eastAsia="Times New Roman" w:cs="Times New Roman"/>
            <w:color w:val="000000" w:themeColor="text1"/>
            <w:lang w:eastAsia="en-GB"/>
          </w:rPr>
          <w:t>near Woodland Farm</w:t>
        </w:r>
      </w:hyperlink>
      <w:r w:rsidRPr="00E64A9F">
        <w:rPr>
          <w:rFonts w:eastAsia="Times New Roman" w:cs="Times New Roman"/>
          <w:color w:val="000000" w:themeColor="text1"/>
          <w:lang w:eastAsia="en-GB"/>
        </w:rPr>
        <w:t> that survived until it was bulldozed around 1945. Medieval pottery and footings of a possible building were found around </w:t>
      </w:r>
      <w:hyperlink r:id="rId19" w:history="1">
        <w:r w:rsidRPr="00E64A9F">
          <w:rPr>
            <w:rFonts w:eastAsia="Times New Roman" w:cs="Times New Roman"/>
            <w:color w:val="000000" w:themeColor="text1"/>
            <w:lang w:eastAsia="en-GB"/>
          </w:rPr>
          <w:t>Manor Farm</w:t>
        </w:r>
      </w:hyperlink>
      <w:r w:rsidRPr="00E64A9F">
        <w:rPr>
          <w:rFonts w:eastAsia="Times New Roman" w:cs="Times New Roman"/>
          <w:color w:val="000000" w:themeColor="text1"/>
          <w:lang w:eastAsia="en-GB"/>
        </w:rPr>
        <w:t> in groundworks in the 1970s. There is also a great deal of </w:t>
      </w:r>
      <w:hyperlink r:id="rId20" w:history="1">
        <w:r w:rsidRPr="00E64A9F">
          <w:rPr>
            <w:rFonts w:eastAsia="Times New Roman" w:cs="Times New Roman"/>
            <w:color w:val="000000" w:themeColor="text1"/>
            <w:lang w:eastAsia="en-GB"/>
          </w:rPr>
          <w:t>ridge-and-furrow</w:t>
        </w:r>
      </w:hyperlink>
      <w:r w:rsidRPr="00E64A9F">
        <w:rPr>
          <w:rFonts w:eastAsia="Times New Roman" w:cs="Times New Roman"/>
          <w:color w:val="000000" w:themeColor="text1"/>
          <w:lang w:eastAsia="en-GB"/>
        </w:rPr>
        <w:t>, the preserved remains of medieval farming methods, around the parish.</w:t>
      </w:r>
    </w:p>
    <w:p w14:paraId="65310D9C" w14:textId="77777777" w:rsidR="00C62F5A" w:rsidRPr="00C62F5A" w:rsidRDefault="00C62F5A" w:rsidP="00C62F5A">
      <w:pPr>
        <w:shd w:val="clear" w:color="auto" w:fill="FFFFFF"/>
        <w:spacing w:after="0" w:line="240" w:lineRule="auto"/>
        <w:jc w:val="both"/>
        <w:rPr>
          <w:rFonts w:eastAsia="Times New Roman" w:cs="Times New Roman"/>
          <w:color w:val="000000" w:themeColor="text1"/>
          <w:lang w:eastAsia="en-GB"/>
        </w:rPr>
      </w:pPr>
    </w:p>
    <w:p w14:paraId="25E3FB9B" w14:textId="77777777" w:rsidR="00FF638A" w:rsidRDefault="00FF638A" w:rsidP="00CC1ED3">
      <w:pPr>
        <w:pStyle w:val="ListParagraph"/>
        <w:numPr>
          <w:ilvl w:val="0"/>
          <w:numId w:val="15"/>
        </w:numPr>
        <w:shd w:val="clear" w:color="auto" w:fill="FFFFFF"/>
        <w:spacing w:after="0" w:line="240" w:lineRule="auto"/>
        <w:jc w:val="both"/>
        <w:rPr>
          <w:rFonts w:eastAsia="Times New Roman" w:cs="Times New Roman"/>
          <w:color w:val="212529"/>
          <w:lang w:eastAsia="en-GB"/>
        </w:rPr>
      </w:pPr>
      <w:r w:rsidRPr="00E64A9F">
        <w:rPr>
          <w:rFonts w:eastAsia="Times New Roman" w:cs="Times New Roman"/>
          <w:color w:val="000000" w:themeColor="text1"/>
          <w:lang w:eastAsia="en-GB"/>
        </w:rPr>
        <w:t>Roadworks in the early 20</w:t>
      </w:r>
      <w:r w:rsidRPr="00E64A9F">
        <w:rPr>
          <w:rFonts w:eastAsia="Times New Roman" w:cs="Times New Roman"/>
          <w:color w:val="000000" w:themeColor="text1"/>
          <w:vertAlign w:val="superscript"/>
          <w:lang w:eastAsia="en-GB"/>
        </w:rPr>
        <w:t>th</w:t>
      </w:r>
      <w:r w:rsidRPr="00E64A9F">
        <w:rPr>
          <w:rFonts w:eastAsia="Times New Roman" w:cs="Times New Roman"/>
          <w:color w:val="000000" w:themeColor="text1"/>
          <w:lang w:eastAsia="en-GB"/>
        </w:rPr>
        <w:t> century at </w:t>
      </w:r>
      <w:hyperlink r:id="rId21" w:history="1">
        <w:r w:rsidRPr="00E64A9F">
          <w:rPr>
            <w:rFonts w:eastAsia="Times New Roman" w:cs="Times New Roman"/>
            <w:color w:val="000000" w:themeColor="text1"/>
            <w:lang w:eastAsia="en-GB"/>
          </w:rPr>
          <w:t>Ham Green</w:t>
        </w:r>
      </w:hyperlink>
      <w:r w:rsidRPr="00E64A9F">
        <w:rPr>
          <w:rFonts w:eastAsia="Times New Roman" w:cs="Times New Roman"/>
          <w:color w:val="000000" w:themeColor="text1"/>
          <w:lang w:eastAsia="en-GB"/>
        </w:rPr>
        <w:t> uncovered Roman pottery, tile and metalwork and a local archaeologist then undertook some excavation trenches. The results suggested that this was the site of a </w:t>
      </w:r>
      <w:hyperlink r:id="rId22" w:history="1">
        <w:r w:rsidRPr="00E64A9F">
          <w:rPr>
            <w:rFonts w:eastAsia="Times New Roman" w:cs="Times New Roman"/>
            <w:color w:val="000000" w:themeColor="text1"/>
            <w:lang w:eastAsia="en-GB"/>
          </w:rPr>
          <w:t>settlement</w:t>
        </w:r>
      </w:hyperlink>
      <w:r w:rsidRPr="00E64A9F">
        <w:rPr>
          <w:rFonts w:eastAsia="Times New Roman" w:cs="Times New Roman"/>
          <w:color w:val="000000" w:themeColor="text1"/>
          <w:lang w:eastAsia="en-GB"/>
        </w:rPr>
        <w:t> in the 3</w:t>
      </w:r>
      <w:r w:rsidRPr="00E64A9F">
        <w:rPr>
          <w:rFonts w:eastAsia="Times New Roman" w:cs="Times New Roman"/>
          <w:color w:val="000000" w:themeColor="text1"/>
          <w:vertAlign w:val="superscript"/>
          <w:lang w:eastAsia="en-GB"/>
        </w:rPr>
        <w:t>rd</w:t>
      </w:r>
      <w:r w:rsidRPr="00E64A9F">
        <w:rPr>
          <w:rFonts w:eastAsia="Times New Roman" w:cs="Times New Roman"/>
          <w:color w:val="000000" w:themeColor="text1"/>
          <w:lang w:eastAsia="en-GB"/>
        </w:rPr>
        <w:t> or 4</w:t>
      </w:r>
      <w:r w:rsidRPr="00E64A9F">
        <w:rPr>
          <w:rFonts w:eastAsia="Times New Roman" w:cs="Times New Roman"/>
          <w:color w:val="000000" w:themeColor="text1"/>
          <w:vertAlign w:val="superscript"/>
          <w:lang w:eastAsia="en-GB"/>
        </w:rPr>
        <w:t>th</w:t>
      </w:r>
      <w:r w:rsidRPr="00E64A9F">
        <w:rPr>
          <w:rFonts w:eastAsia="Times New Roman" w:cs="Times New Roman"/>
          <w:color w:val="000000" w:themeColor="text1"/>
          <w:lang w:eastAsia="en-GB"/>
        </w:rPr>
        <w:t> century AD. Recent work on a pipeline nearby has uncovered a Roman building. This is not too surprising a find as the Roman road known as </w:t>
      </w:r>
      <w:hyperlink r:id="rId23" w:history="1">
        <w:r w:rsidRPr="00E64A9F">
          <w:rPr>
            <w:rFonts w:eastAsia="Times New Roman" w:cs="Times New Roman"/>
            <w:color w:val="000000" w:themeColor="text1"/>
            <w:lang w:eastAsia="en-GB"/>
          </w:rPr>
          <w:t>Akeman Street</w:t>
        </w:r>
      </w:hyperlink>
      <w:r w:rsidRPr="00E64A9F">
        <w:rPr>
          <w:rFonts w:eastAsia="Times New Roman" w:cs="Times New Roman"/>
          <w:color w:val="000000" w:themeColor="text1"/>
          <w:lang w:eastAsia="en-GB"/>
        </w:rPr>
        <w:t> (now the A41) passes through the parish</w:t>
      </w:r>
      <w:r w:rsidR="0061608E">
        <w:rPr>
          <w:rFonts w:eastAsia="Times New Roman" w:cs="Times New Roman"/>
          <w:color w:val="000000" w:themeColor="text1"/>
          <w:lang w:eastAsia="en-GB"/>
        </w:rPr>
        <w:t>.</w:t>
      </w:r>
    </w:p>
    <w:p w14:paraId="36382C4C" w14:textId="77777777" w:rsidR="00C62F5A" w:rsidRPr="00C62F5A" w:rsidRDefault="00C62F5A" w:rsidP="00C62F5A">
      <w:pPr>
        <w:pStyle w:val="ListParagraph"/>
        <w:rPr>
          <w:rFonts w:eastAsia="Times New Roman" w:cs="Times New Roman"/>
          <w:color w:val="212529"/>
          <w:lang w:eastAsia="en-GB"/>
        </w:rPr>
      </w:pPr>
    </w:p>
    <w:p w14:paraId="240821EC" w14:textId="77777777" w:rsidR="00A228D1" w:rsidRDefault="00CC74FD" w:rsidP="00A228D1">
      <w:pPr>
        <w:autoSpaceDE w:val="0"/>
        <w:autoSpaceDN w:val="0"/>
        <w:adjustRightInd w:val="0"/>
        <w:spacing w:after="0" w:line="240" w:lineRule="auto"/>
        <w:rPr>
          <w:rFonts w:cs="Arial"/>
        </w:rPr>
      </w:pPr>
      <w:r>
        <w:rPr>
          <w:rFonts w:cs="Arial"/>
        </w:rPr>
        <w:t>Table of local findings shown below</w:t>
      </w:r>
      <w:r w:rsidR="00AA29B6">
        <w:rPr>
          <w:rFonts w:cs="Arial"/>
        </w:rPr>
        <w:t xml:space="preserve"> from the Buckinghamshire Historical Environment Record (HER).</w:t>
      </w:r>
    </w:p>
    <w:p w14:paraId="670A2B0E" w14:textId="77777777" w:rsidR="00CC74FD" w:rsidRDefault="00CC74FD" w:rsidP="00A228D1">
      <w:pPr>
        <w:autoSpaceDE w:val="0"/>
        <w:autoSpaceDN w:val="0"/>
        <w:adjustRightInd w:val="0"/>
        <w:spacing w:after="0" w:line="240" w:lineRule="auto"/>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484"/>
        <w:gridCol w:w="5592"/>
      </w:tblGrid>
      <w:tr w:rsidR="00F54B5E" w:rsidRPr="00CC1ED3" w14:paraId="649963F9" w14:textId="77777777" w:rsidTr="00F54B5E">
        <w:tc>
          <w:tcPr>
            <w:tcW w:w="1832" w:type="dxa"/>
            <w:tcBorders>
              <w:top w:val="single" w:sz="4" w:space="0" w:color="auto"/>
              <w:left w:val="single" w:sz="4" w:space="0" w:color="auto"/>
              <w:bottom w:val="single" w:sz="4" w:space="0" w:color="auto"/>
              <w:right w:val="single" w:sz="4" w:space="0" w:color="auto"/>
            </w:tcBorders>
            <w:shd w:val="clear" w:color="auto" w:fill="E0E0E0"/>
            <w:hideMark/>
          </w:tcPr>
          <w:p w14:paraId="0C22AD81" w14:textId="77777777" w:rsidR="00F54B5E" w:rsidRPr="00CC1ED3" w:rsidRDefault="00F54B5E" w:rsidP="00CC1ED3">
            <w:pPr>
              <w:spacing w:after="0" w:line="240" w:lineRule="auto"/>
              <w:jc w:val="center"/>
              <w:rPr>
                <w:rFonts w:eastAsia="Cambria" w:cs="Times New Roman"/>
                <w:b/>
              </w:rPr>
            </w:pPr>
            <w:r w:rsidRPr="00CC1ED3">
              <w:rPr>
                <w:rFonts w:eastAsia="Cambria" w:cs="Times New Roman"/>
                <w:b/>
              </w:rPr>
              <w:t>HER reference</w:t>
            </w:r>
          </w:p>
        </w:tc>
        <w:tc>
          <w:tcPr>
            <w:tcW w:w="1484" w:type="dxa"/>
            <w:tcBorders>
              <w:top w:val="single" w:sz="4" w:space="0" w:color="auto"/>
              <w:left w:val="single" w:sz="4" w:space="0" w:color="auto"/>
              <w:bottom w:val="single" w:sz="4" w:space="0" w:color="auto"/>
              <w:right w:val="single" w:sz="4" w:space="0" w:color="auto"/>
            </w:tcBorders>
            <w:shd w:val="clear" w:color="auto" w:fill="E0E0E0"/>
            <w:hideMark/>
          </w:tcPr>
          <w:p w14:paraId="2966D32E" w14:textId="77777777" w:rsidR="00F54B5E" w:rsidRPr="00CC1ED3" w:rsidRDefault="00F54B5E" w:rsidP="00CC1ED3">
            <w:pPr>
              <w:spacing w:after="0" w:line="240" w:lineRule="auto"/>
              <w:jc w:val="center"/>
              <w:rPr>
                <w:rFonts w:eastAsia="Cambria" w:cs="Times New Roman"/>
                <w:b/>
              </w:rPr>
            </w:pPr>
            <w:r w:rsidRPr="00CC1ED3">
              <w:rPr>
                <w:rFonts w:eastAsia="Cambria" w:cs="Times New Roman"/>
                <w:b/>
              </w:rPr>
              <w:t>Designation</w:t>
            </w:r>
          </w:p>
          <w:p w14:paraId="68C050B8" w14:textId="77777777" w:rsidR="00F54B5E" w:rsidRPr="00CC1ED3" w:rsidRDefault="00F54B5E" w:rsidP="00CC1ED3">
            <w:pPr>
              <w:spacing w:after="0" w:line="240" w:lineRule="auto"/>
              <w:jc w:val="center"/>
              <w:rPr>
                <w:rFonts w:eastAsia="Cambria" w:cs="Times New Roman"/>
                <w:b/>
              </w:rPr>
            </w:pPr>
            <w:r w:rsidRPr="00CC1ED3">
              <w:rPr>
                <w:rFonts w:eastAsia="Cambria" w:cs="Times New Roman"/>
                <w:b/>
              </w:rPr>
              <w:t>Status*</w:t>
            </w:r>
          </w:p>
        </w:tc>
        <w:tc>
          <w:tcPr>
            <w:tcW w:w="5592" w:type="dxa"/>
            <w:tcBorders>
              <w:top w:val="single" w:sz="4" w:space="0" w:color="auto"/>
              <w:left w:val="single" w:sz="4" w:space="0" w:color="auto"/>
              <w:bottom w:val="single" w:sz="4" w:space="0" w:color="auto"/>
              <w:right w:val="single" w:sz="4" w:space="0" w:color="auto"/>
            </w:tcBorders>
            <w:shd w:val="clear" w:color="auto" w:fill="E0E0E0"/>
            <w:hideMark/>
          </w:tcPr>
          <w:p w14:paraId="34E587D9" w14:textId="77777777" w:rsidR="00F54B5E" w:rsidRPr="00CC1ED3" w:rsidRDefault="00F54B5E" w:rsidP="00CC1ED3">
            <w:pPr>
              <w:spacing w:after="0" w:line="240" w:lineRule="auto"/>
              <w:jc w:val="center"/>
              <w:rPr>
                <w:rFonts w:eastAsia="Cambria" w:cs="Times New Roman"/>
                <w:b/>
              </w:rPr>
            </w:pPr>
            <w:r w:rsidRPr="00CC1ED3">
              <w:rPr>
                <w:rFonts w:eastAsia="Cambria" w:cs="Times New Roman"/>
                <w:b/>
              </w:rPr>
              <w:t>Description</w:t>
            </w:r>
          </w:p>
        </w:tc>
      </w:tr>
      <w:tr w:rsidR="00F54B5E" w:rsidRPr="00CC1ED3" w14:paraId="0BB9113C" w14:textId="77777777" w:rsidTr="00F54B5E">
        <w:tc>
          <w:tcPr>
            <w:tcW w:w="8908" w:type="dxa"/>
            <w:gridSpan w:val="3"/>
            <w:tcBorders>
              <w:top w:val="single" w:sz="4" w:space="0" w:color="auto"/>
              <w:left w:val="single" w:sz="4" w:space="0" w:color="auto"/>
              <w:bottom w:val="single" w:sz="4" w:space="0" w:color="auto"/>
              <w:right w:val="single" w:sz="4" w:space="0" w:color="auto"/>
            </w:tcBorders>
            <w:shd w:val="clear" w:color="auto" w:fill="D9D9D9"/>
          </w:tcPr>
          <w:p w14:paraId="6B9D46FC" w14:textId="77777777" w:rsidR="00F54B5E" w:rsidRPr="00CC1ED3" w:rsidRDefault="00F54B5E" w:rsidP="00F54B5E">
            <w:pPr>
              <w:spacing w:after="0" w:line="240" w:lineRule="auto"/>
              <w:rPr>
                <w:rFonts w:eastAsia="Cambria" w:cs="Times New Roman"/>
              </w:rPr>
            </w:pPr>
          </w:p>
        </w:tc>
      </w:tr>
      <w:tr w:rsidR="00F54B5E" w:rsidRPr="00CC1ED3" w14:paraId="14295E82" w14:textId="77777777" w:rsidTr="00F54B5E">
        <w:tc>
          <w:tcPr>
            <w:tcW w:w="1832" w:type="dxa"/>
            <w:tcBorders>
              <w:top w:val="single" w:sz="4" w:space="0" w:color="auto"/>
              <w:left w:val="single" w:sz="4" w:space="0" w:color="auto"/>
              <w:bottom w:val="single" w:sz="4" w:space="0" w:color="auto"/>
              <w:right w:val="single" w:sz="4" w:space="0" w:color="auto"/>
            </w:tcBorders>
            <w:hideMark/>
          </w:tcPr>
          <w:p w14:paraId="55D6DCA0" w14:textId="77777777" w:rsidR="00F54B5E" w:rsidRPr="00CC1ED3" w:rsidRDefault="00F54B5E" w:rsidP="00F54B5E">
            <w:pPr>
              <w:spacing w:after="0" w:line="240" w:lineRule="auto"/>
              <w:rPr>
                <w:rFonts w:eastAsia="Cambria" w:cs="Times New Roman"/>
              </w:rPr>
            </w:pPr>
            <w:r w:rsidRPr="00CC1ED3">
              <w:rPr>
                <w:rFonts w:eastAsia="Cambria" w:cs="Times New Roman"/>
              </w:rPr>
              <w:t>0569900000</w:t>
            </w:r>
          </w:p>
        </w:tc>
        <w:tc>
          <w:tcPr>
            <w:tcW w:w="1484" w:type="dxa"/>
            <w:tcBorders>
              <w:top w:val="single" w:sz="4" w:space="0" w:color="auto"/>
              <w:left w:val="single" w:sz="4" w:space="0" w:color="auto"/>
              <w:bottom w:val="single" w:sz="4" w:space="0" w:color="auto"/>
              <w:right w:val="single" w:sz="4" w:space="0" w:color="auto"/>
            </w:tcBorders>
            <w:hideMark/>
          </w:tcPr>
          <w:p w14:paraId="2EDAB7F3" w14:textId="77777777" w:rsidR="00F54B5E" w:rsidRPr="00CC1ED3" w:rsidRDefault="00F54B5E" w:rsidP="00F54B5E">
            <w:pPr>
              <w:spacing w:after="0" w:line="240" w:lineRule="auto"/>
              <w:rPr>
                <w:rFonts w:eastAsia="Cambria" w:cs="Times New Roman"/>
              </w:rPr>
            </w:pPr>
            <w:r w:rsidRPr="00CC1ED3">
              <w:rPr>
                <w:rFonts w:eastAsia="Cambria" w:cs="Times New Roman"/>
              </w:rPr>
              <w:t>HER</w:t>
            </w:r>
          </w:p>
        </w:tc>
        <w:tc>
          <w:tcPr>
            <w:tcW w:w="5592" w:type="dxa"/>
            <w:tcBorders>
              <w:top w:val="single" w:sz="4" w:space="0" w:color="auto"/>
              <w:left w:val="single" w:sz="4" w:space="0" w:color="auto"/>
              <w:bottom w:val="single" w:sz="4" w:space="0" w:color="auto"/>
              <w:right w:val="single" w:sz="4" w:space="0" w:color="auto"/>
            </w:tcBorders>
            <w:hideMark/>
          </w:tcPr>
          <w:p w14:paraId="17CFA63E" w14:textId="77777777" w:rsidR="00F54B5E" w:rsidRPr="00CC1ED3" w:rsidRDefault="00F54B5E" w:rsidP="00F54B5E">
            <w:pPr>
              <w:spacing w:after="0" w:line="240" w:lineRule="auto"/>
              <w:rPr>
                <w:rFonts w:eastAsia="Cambria" w:cs="Times New Roman"/>
              </w:rPr>
            </w:pPr>
            <w:r w:rsidRPr="00CC1ED3">
              <w:rPr>
                <w:rFonts w:eastAsia="Cambria" w:cs="Times New Roman"/>
              </w:rPr>
              <w:t>SPRINGHILL PRISON GROUNDS: Neolithic or Bronze Age flint tool found by chance</w:t>
            </w:r>
          </w:p>
        </w:tc>
      </w:tr>
      <w:tr w:rsidR="00F54B5E" w:rsidRPr="00CC1ED3" w14:paraId="18CF26D8" w14:textId="77777777" w:rsidTr="00F54B5E">
        <w:tc>
          <w:tcPr>
            <w:tcW w:w="1832" w:type="dxa"/>
            <w:tcBorders>
              <w:top w:val="single" w:sz="4" w:space="0" w:color="auto"/>
              <w:left w:val="single" w:sz="4" w:space="0" w:color="auto"/>
              <w:bottom w:val="single" w:sz="4" w:space="0" w:color="auto"/>
              <w:right w:val="single" w:sz="4" w:space="0" w:color="auto"/>
            </w:tcBorders>
            <w:hideMark/>
          </w:tcPr>
          <w:p w14:paraId="121B6DBB" w14:textId="77777777" w:rsidR="00F54B5E" w:rsidRPr="00CC1ED3" w:rsidRDefault="00F54B5E" w:rsidP="00F54B5E">
            <w:pPr>
              <w:spacing w:after="0" w:line="240" w:lineRule="auto"/>
              <w:rPr>
                <w:rFonts w:eastAsia="Cambria" w:cs="Times New Roman"/>
              </w:rPr>
            </w:pPr>
            <w:r w:rsidRPr="00CC1ED3">
              <w:rPr>
                <w:rFonts w:eastAsia="Cambria" w:cs="Times New Roman"/>
              </w:rPr>
              <w:t>MBC29141</w:t>
            </w:r>
          </w:p>
        </w:tc>
        <w:tc>
          <w:tcPr>
            <w:tcW w:w="1484" w:type="dxa"/>
            <w:tcBorders>
              <w:top w:val="single" w:sz="4" w:space="0" w:color="auto"/>
              <w:left w:val="single" w:sz="4" w:space="0" w:color="auto"/>
              <w:bottom w:val="single" w:sz="4" w:space="0" w:color="auto"/>
              <w:right w:val="single" w:sz="4" w:space="0" w:color="auto"/>
            </w:tcBorders>
            <w:hideMark/>
          </w:tcPr>
          <w:p w14:paraId="414D63DE" w14:textId="77777777" w:rsidR="00F54B5E" w:rsidRPr="00CC1ED3" w:rsidRDefault="00F54B5E" w:rsidP="00F54B5E">
            <w:pPr>
              <w:spacing w:after="0" w:line="240" w:lineRule="auto"/>
              <w:rPr>
                <w:rFonts w:eastAsia="Cambria" w:cs="Times New Roman"/>
              </w:rPr>
            </w:pPr>
            <w:r w:rsidRPr="00CC1ED3">
              <w:rPr>
                <w:rFonts w:eastAsia="Cambria" w:cs="Times New Roman"/>
              </w:rPr>
              <w:t>PLN</w:t>
            </w:r>
          </w:p>
        </w:tc>
        <w:tc>
          <w:tcPr>
            <w:tcW w:w="5592" w:type="dxa"/>
            <w:tcBorders>
              <w:top w:val="single" w:sz="4" w:space="0" w:color="auto"/>
              <w:left w:val="single" w:sz="4" w:space="0" w:color="auto"/>
              <w:bottom w:val="single" w:sz="4" w:space="0" w:color="auto"/>
              <w:right w:val="single" w:sz="4" w:space="0" w:color="auto"/>
            </w:tcBorders>
            <w:hideMark/>
          </w:tcPr>
          <w:p w14:paraId="50FD19AF" w14:textId="77777777" w:rsidR="00F54B5E" w:rsidRPr="00CC1ED3" w:rsidRDefault="00F54B5E" w:rsidP="00F54B5E">
            <w:pPr>
              <w:spacing w:after="0" w:line="240" w:lineRule="auto"/>
              <w:rPr>
                <w:rFonts w:eastAsia="Cambria" w:cs="Times New Roman"/>
              </w:rPr>
            </w:pPr>
            <w:r w:rsidRPr="00CC1ED3">
              <w:rPr>
                <w:rFonts w:eastAsia="Cambria" w:cs="Times New Roman"/>
              </w:rPr>
              <w:t>17</w:t>
            </w:r>
            <w:r w:rsidRPr="00CC1ED3">
              <w:rPr>
                <w:rFonts w:eastAsia="Cambria" w:cs="Times New Roman"/>
                <w:vertAlign w:val="superscript"/>
              </w:rPr>
              <w:t>th</w:t>
            </w:r>
            <w:r w:rsidRPr="00CC1ED3">
              <w:rPr>
                <w:rFonts w:eastAsia="Cambria" w:cs="Times New Roman"/>
              </w:rPr>
              <w:t xml:space="preserve"> century to late Iron Age finds recovered during a metal detecting rally</w:t>
            </w:r>
          </w:p>
        </w:tc>
      </w:tr>
      <w:tr w:rsidR="00F54B5E" w:rsidRPr="00CC1ED3" w14:paraId="6EA0DA65" w14:textId="77777777" w:rsidTr="00F54B5E">
        <w:tc>
          <w:tcPr>
            <w:tcW w:w="8908" w:type="dxa"/>
            <w:gridSpan w:val="3"/>
            <w:tcBorders>
              <w:top w:val="single" w:sz="4" w:space="0" w:color="auto"/>
              <w:left w:val="single" w:sz="4" w:space="0" w:color="auto"/>
              <w:bottom w:val="single" w:sz="4" w:space="0" w:color="auto"/>
              <w:right w:val="single" w:sz="4" w:space="0" w:color="auto"/>
            </w:tcBorders>
            <w:shd w:val="clear" w:color="auto" w:fill="D9D9D9"/>
          </w:tcPr>
          <w:p w14:paraId="5E11DEE5" w14:textId="77777777" w:rsidR="00F54B5E" w:rsidRPr="00CC1ED3" w:rsidRDefault="00F54B5E" w:rsidP="00F54B5E">
            <w:pPr>
              <w:spacing w:after="0" w:line="240" w:lineRule="auto"/>
              <w:rPr>
                <w:rFonts w:eastAsia="Cambria" w:cs="Times New Roman"/>
              </w:rPr>
            </w:pPr>
          </w:p>
        </w:tc>
      </w:tr>
      <w:tr w:rsidR="00F54B5E" w:rsidRPr="00CC1ED3" w14:paraId="3588C13F" w14:textId="77777777" w:rsidTr="00F54B5E">
        <w:tc>
          <w:tcPr>
            <w:tcW w:w="1832" w:type="dxa"/>
            <w:tcBorders>
              <w:top w:val="single" w:sz="4" w:space="0" w:color="auto"/>
              <w:left w:val="single" w:sz="4" w:space="0" w:color="auto"/>
              <w:bottom w:val="single" w:sz="4" w:space="0" w:color="auto"/>
              <w:right w:val="single" w:sz="4" w:space="0" w:color="auto"/>
            </w:tcBorders>
            <w:hideMark/>
          </w:tcPr>
          <w:p w14:paraId="2BE7416A" w14:textId="77777777" w:rsidR="00F54B5E" w:rsidRPr="00CC1ED3" w:rsidRDefault="00F54B5E" w:rsidP="00F54B5E">
            <w:pPr>
              <w:spacing w:after="0" w:line="240" w:lineRule="auto"/>
              <w:rPr>
                <w:rFonts w:eastAsia="Cambria" w:cs="Times New Roman"/>
              </w:rPr>
            </w:pPr>
            <w:r w:rsidRPr="00CC1ED3">
              <w:rPr>
                <w:rFonts w:eastAsia="Cambria" w:cs="Times New Roman"/>
              </w:rPr>
              <w:t>0042700000</w:t>
            </w:r>
          </w:p>
        </w:tc>
        <w:tc>
          <w:tcPr>
            <w:tcW w:w="1484" w:type="dxa"/>
            <w:tcBorders>
              <w:top w:val="single" w:sz="4" w:space="0" w:color="auto"/>
              <w:left w:val="single" w:sz="4" w:space="0" w:color="auto"/>
              <w:bottom w:val="single" w:sz="4" w:space="0" w:color="auto"/>
              <w:right w:val="single" w:sz="4" w:space="0" w:color="auto"/>
            </w:tcBorders>
            <w:hideMark/>
          </w:tcPr>
          <w:p w14:paraId="61C54890" w14:textId="77777777" w:rsidR="00F54B5E" w:rsidRPr="00CC1ED3" w:rsidRDefault="00F54B5E" w:rsidP="00F54B5E">
            <w:pPr>
              <w:spacing w:after="0" w:line="240" w:lineRule="auto"/>
              <w:rPr>
                <w:rFonts w:eastAsia="Cambria" w:cs="Times New Roman"/>
              </w:rPr>
            </w:pPr>
            <w:r w:rsidRPr="00CC1ED3">
              <w:rPr>
                <w:rFonts w:eastAsia="Cambria" w:cs="Times New Roman"/>
              </w:rPr>
              <w:t>PLN</w:t>
            </w:r>
          </w:p>
        </w:tc>
        <w:tc>
          <w:tcPr>
            <w:tcW w:w="5592" w:type="dxa"/>
            <w:tcBorders>
              <w:top w:val="single" w:sz="4" w:space="0" w:color="auto"/>
              <w:left w:val="single" w:sz="4" w:space="0" w:color="auto"/>
              <w:bottom w:val="single" w:sz="4" w:space="0" w:color="auto"/>
              <w:right w:val="single" w:sz="4" w:space="0" w:color="auto"/>
            </w:tcBorders>
            <w:hideMark/>
          </w:tcPr>
          <w:p w14:paraId="687D99F9" w14:textId="77777777" w:rsidR="00F54B5E" w:rsidRPr="00CC1ED3" w:rsidRDefault="00F54B5E" w:rsidP="00F54B5E">
            <w:pPr>
              <w:spacing w:after="0" w:line="240" w:lineRule="auto"/>
              <w:rPr>
                <w:rFonts w:eastAsia="Cambria" w:cs="Times New Roman"/>
              </w:rPr>
            </w:pPr>
            <w:r w:rsidRPr="00CC1ED3">
              <w:rPr>
                <w:rFonts w:eastAsia="Cambria" w:cs="Times New Roman"/>
              </w:rPr>
              <w:t>Field survey of medieval moat</w:t>
            </w:r>
          </w:p>
        </w:tc>
      </w:tr>
      <w:tr w:rsidR="00F54B5E" w:rsidRPr="00CC1ED3" w14:paraId="35C5EF57" w14:textId="77777777" w:rsidTr="00F54B5E">
        <w:trPr>
          <w:trHeight w:val="55"/>
        </w:trPr>
        <w:tc>
          <w:tcPr>
            <w:tcW w:w="1832" w:type="dxa"/>
            <w:tcBorders>
              <w:top w:val="single" w:sz="4" w:space="0" w:color="auto"/>
              <w:left w:val="single" w:sz="4" w:space="0" w:color="auto"/>
              <w:bottom w:val="single" w:sz="4" w:space="0" w:color="auto"/>
              <w:right w:val="single" w:sz="4" w:space="0" w:color="auto"/>
            </w:tcBorders>
            <w:hideMark/>
          </w:tcPr>
          <w:p w14:paraId="5A6A54EB" w14:textId="77777777" w:rsidR="00F54B5E" w:rsidRPr="00CC1ED3" w:rsidRDefault="00F54B5E" w:rsidP="00F54B5E">
            <w:pPr>
              <w:spacing w:after="0" w:line="240" w:lineRule="auto"/>
              <w:rPr>
                <w:rFonts w:eastAsia="Cambria" w:cs="Times New Roman"/>
              </w:rPr>
            </w:pPr>
            <w:r w:rsidRPr="00CC1ED3">
              <w:rPr>
                <w:rFonts w:eastAsia="Cambria" w:cs="Times New Roman"/>
              </w:rPr>
              <w:t>0042500000</w:t>
            </w:r>
          </w:p>
        </w:tc>
        <w:tc>
          <w:tcPr>
            <w:tcW w:w="1484" w:type="dxa"/>
            <w:tcBorders>
              <w:top w:val="single" w:sz="4" w:space="0" w:color="auto"/>
              <w:left w:val="single" w:sz="4" w:space="0" w:color="auto"/>
              <w:bottom w:val="single" w:sz="4" w:space="0" w:color="auto"/>
              <w:right w:val="single" w:sz="4" w:space="0" w:color="auto"/>
            </w:tcBorders>
            <w:hideMark/>
          </w:tcPr>
          <w:p w14:paraId="3C489CB4" w14:textId="77777777" w:rsidR="00F54B5E" w:rsidRPr="00CC1ED3" w:rsidRDefault="00F54B5E" w:rsidP="00F54B5E">
            <w:pPr>
              <w:spacing w:after="0" w:line="240" w:lineRule="auto"/>
              <w:rPr>
                <w:rFonts w:eastAsia="Cambria" w:cs="Times New Roman"/>
              </w:rPr>
            </w:pPr>
            <w:r w:rsidRPr="00CC1ED3">
              <w:rPr>
                <w:rFonts w:eastAsia="Cambria" w:cs="Times New Roman"/>
              </w:rPr>
              <w:t>SAM</w:t>
            </w:r>
          </w:p>
        </w:tc>
        <w:tc>
          <w:tcPr>
            <w:tcW w:w="5592" w:type="dxa"/>
            <w:tcBorders>
              <w:top w:val="single" w:sz="4" w:space="0" w:color="auto"/>
              <w:left w:val="single" w:sz="4" w:space="0" w:color="auto"/>
              <w:bottom w:val="single" w:sz="4" w:space="0" w:color="auto"/>
              <w:right w:val="single" w:sz="4" w:space="0" w:color="auto"/>
            </w:tcBorders>
            <w:hideMark/>
          </w:tcPr>
          <w:p w14:paraId="48B07D5B" w14:textId="77777777" w:rsidR="00F54B5E" w:rsidRPr="00CC1ED3" w:rsidRDefault="00F54B5E" w:rsidP="00F54B5E">
            <w:pPr>
              <w:spacing w:after="0" w:line="240" w:lineRule="auto"/>
              <w:rPr>
                <w:rFonts w:eastAsia="Cambria" w:cs="Times New Roman"/>
              </w:rPr>
            </w:pPr>
            <w:r w:rsidRPr="00CC1ED3">
              <w:rPr>
                <w:rFonts w:eastAsia="Cambria" w:cs="Times New Roman"/>
              </w:rPr>
              <w:t>Medieval moat recorded in field survey</w:t>
            </w:r>
          </w:p>
        </w:tc>
      </w:tr>
    </w:tbl>
    <w:p w14:paraId="057BA9EF" w14:textId="77777777" w:rsidR="00F54B5E" w:rsidRPr="00E64A9F" w:rsidRDefault="00F54B5E" w:rsidP="00F54B5E">
      <w:pPr>
        <w:spacing w:after="0" w:line="240" w:lineRule="auto"/>
        <w:rPr>
          <w:rFonts w:eastAsia="Cambria" w:cs="Arial"/>
          <w:i/>
        </w:rPr>
      </w:pPr>
      <w:r w:rsidRPr="00E64A9F">
        <w:rPr>
          <w:rFonts w:eastAsia="Cambria" w:cs="Times New Roman"/>
          <w:i/>
        </w:rPr>
        <w:t xml:space="preserve">* </w:t>
      </w:r>
      <w:r w:rsidRPr="00E64A9F">
        <w:rPr>
          <w:rFonts w:eastAsia="Cambria" w:cs="Arial"/>
          <w:i/>
        </w:rPr>
        <w:t>COA = conservation area; LB = listed building; RPG = registered historic park; SAM = scheduled monument; PLN = planning notification area (undesignated area of archaeological interest); HER = historic environment record</w:t>
      </w:r>
    </w:p>
    <w:p w14:paraId="7432FAAE" w14:textId="77777777" w:rsidR="00F54B5E" w:rsidRDefault="00F54B5E" w:rsidP="00A5568D">
      <w:pPr>
        <w:autoSpaceDE w:val="0"/>
        <w:autoSpaceDN w:val="0"/>
        <w:adjustRightInd w:val="0"/>
        <w:spacing w:after="0" w:line="240" w:lineRule="auto"/>
        <w:jc w:val="both"/>
        <w:rPr>
          <w:rFonts w:cs="Arial"/>
        </w:rPr>
      </w:pPr>
    </w:p>
    <w:p w14:paraId="62C7E2A4" w14:textId="77777777" w:rsidR="005362AD" w:rsidRDefault="005362AD" w:rsidP="00A5568D">
      <w:pPr>
        <w:pStyle w:val="ListParagraph"/>
        <w:numPr>
          <w:ilvl w:val="0"/>
          <w:numId w:val="17"/>
        </w:numPr>
        <w:autoSpaceDE w:val="0"/>
        <w:autoSpaceDN w:val="0"/>
        <w:adjustRightInd w:val="0"/>
        <w:spacing w:after="0" w:line="240" w:lineRule="auto"/>
        <w:jc w:val="both"/>
        <w:rPr>
          <w:rFonts w:cs="MSTT31c430"/>
        </w:rPr>
      </w:pPr>
      <w:r w:rsidRPr="00E64A9F">
        <w:rPr>
          <w:rFonts w:cs="MSTT31c430"/>
        </w:rPr>
        <w:t>Areas of ri</w:t>
      </w:r>
      <w:r w:rsidR="00A228D1" w:rsidRPr="00E64A9F">
        <w:rPr>
          <w:rFonts w:cs="MSTT31c430"/>
        </w:rPr>
        <w:t>dge</w:t>
      </w:r>
      <w:r w:rsidRPr="00E64A9F">
        <w:rPr>
          <w:rFonts w:cs="MSTT31c430"/>
        </w:rPr>
        <w:t xml:space="preserve"> and furrow, like all archaeological sites, contain</w:t>
      </w:r>
      <w:r w:rsidR="00A228D1" w:rsidRPr="00E64A9F">
        <w:rPr>
          <w:rFonts w:cs="MSTT31c430"/>
        </w:rPr>
        <w:t xml:space="preserve"> </w:t>
      </w:r>
      <w:r w:rsidRPr="00E64A9F">
        <w:rPr>
          <w:rFonts w:cs="MSTT31c430"/>
        </w:rPr>
        <w:t>information relating to aspects of the past that has value for</w:t>
      </w:r>
      <w:r w:rsidR="00A228D1" w:rsidRPr="00E64A9F">
        <w:rPr>
          <w:rFonts w:cs="MSTT31c430"/>
        </w:rPr>
        <w:t xml:space="preserve"> </w:t>
      </w:r>
      <w:r w:rsidRPr="00E64A9F">
        <w:rPr>
          <w:rFonts w:cs="MSTT31c430"/>
        </w:rPr>
        <w:t>present and future generations. This information can be</w:t>
      </w:r>
      <w:r w:rsidR="00A228D1" w:rsidRPr="00E64A9F">
        <w:rPr>
          <w:rFonts w:cs="MSTT31c430"/>
        </w:rPr>
        <w:t xml:space="preserve"> </w:t>
      </w:r>
      <w:r w:rsidRPr="00E64A9F">
        <w:rPr>
          <w:rFonts w:cs="MSTT31c430"/>
        </w:rPr>
        <w:t xml:space="preserve">considered under </w:t>
      </w:r>
      <w:r w:rsidR="00A228D1" w:rsidRPr="00E64A9F">
        <w:rPr>
          <w:rFonts w:cs="MSTT31c430"/>
        </w:rPr>
        <w:t xml:space="preserve">the general headings of social </w:t>
      </w:r>
      <w:r w:rsidRPr="00E64A9F">
        <w:rPr>
          <w:rFonts w:cs="MSTT31c430"/>
        </w:rPr>
        <w:t>including</w:t>
      </w:r>
      <w:r w:rsidR="00A228D1" w:rsidRPr="00E64A9F">
        <w:rPr>
          <w:rFonts w:cs="MSTT31c430"/>
        </w:rPr>
        <w:t xml:space="preserve"> economic</w:t>
      </w:r>
      <w:r w:rsidRPr="00E64A9F">
        <w:rPr>
          <w:rFonts w:cs="MSTT31c430"/>
        </w:rPr>
        <w:t>, historical, scientific and aesthetic information. Ri</w:t>
      </w:r>
      <w:r w:rsidR="00A228D1" w:rsidRPr="00E64A9F">
        <w:rPr>
          <w:rFonts w:cs="MSTT31c430"/>
        </w:rPr>
        <w:t xml:space="preserve">dge </w:t>
      </w:r>
      <w:r w:rsidRPr="00E64A9F">
        <w:rPr>
          <w:rFonts w:cs="MSTT31c430"/>
        </w:rPr>
        <w:t>and furrow can yield this information at scales of investig</w:t>
      </w:r>
      <w:r w:rsidR="00A228D1" w:rsidRPr="00E64A9F">
        <w:rPr>
          <w:rFonts w:cs="MSTT31c430"/>
        </w:rPr>
        <w:t>a</w:t>
      </w:r>
      <w:r w:rsidRPr="00E64A9F">
        <w:rPr>
          <w:rFonts w:cs="MSTT31c430"/>
        </w:rPr>
        <w:t>tion ranging from the molecular, through</w:t>
      </w:r>
      <w:r w:rsidR="00986F41" w:rsidRPr="00E64A9F">
        <w:rPr>
          <w:rFonts w:cs="MSTT31c430"/>
        </w:rPr>
        <w:t xml:space="preserve"> to </w:t>
      </w:r>
      <w:r w:rsidRPr="00E64A9F">
        <w:rPr>
          <w:rFonts w:cs="MSTT31c430"/>
        </w:rPr>
        <w:t>the macroscopic to</w:t>
      </w:r>
      <w:r w:rsidR="00A228D1" w:rsidRPr="00E64A9F">
        <w:rPr>
          <w:rFonts w:cs="MSTT31c430"/>
        </w:rPr>
        <w:t xml:space="preserve"> </w:t>
      </w:r>
      <w:r w:rsidRPr="00E64A9F">
        <w:rPr>
          <w:rFonts w:cs="MSTT31c430"/>
        </w:rPr>
        <w:t>entire landscapes and some of the information can only be</w:t>
      </w:r>
      <w:r w:rsidR="00A228D1" w:rsidRPr="00E64A9F">
        <w:rPr>
          <w:rFonts w:cs="MSTT31c430"/>
        </w:rPr>
        <w:t xml:space="preserve"> </w:t>
      </w:r>
      <w:r w:rsidRPr="00E64A9F">
        <w:rPr>
          <w:rFonts w:cs="MSTT31c430"/>
        </w:rPr>
        <w:t>retrieved at the appropriate scale. Our access to the cultural</w:t>
      </w:r>
      <w:r w:rsidR="00A228D1" w:rsidRPr="00E64A9F">
        <w:rPr>
          <w:rFonts w:cs="MSTT31c430"/>
        </w:rPr>
        <w:t xml:space="preserve"> </w:t>
      </w:r>
      <w:r w:rsidRPr="00E64A9F">
        <w:rPr>
          <w:rFonts w:cs="MSTT31c430"/>
        </w:rPr>
        <w:t>value of ri</w:t>
      </w:r>
      <w:r w:rsidR="00986F41" w:rsidRPr="00E64A9F">
        <w:rPr>
          <w:rFonts w:cs="MSTT31c430"/>
        </w:rPr>
        <w:t>dge</w:t>
      </w:r>
      <w:r w:rsidRPr="00E64A9F">
        <w:rPr>
          <w:rFonts w:cs="MSTT31c430"/>
        </w:rPr>
        <w:t xml:space="preserve"> and furrow is </w:t>
      </w:r>
      <w:r w:rsidR="00A228D1" w:rsidRPr="00E64A9F">
        <w:rPr>
          <w:rFonts w:cs="MSTT31c430"/>
        </w:rPr>
        <w:t>circumscribed by current method</w:t>
      </w:r>
      <w:r w:rsidRPr="00E64A9F">
        <w:rPr>
          <w:rFonts w:cs="MSTT31c430"/>
        </w:rPr>
        <w:t>ologies, i</w:t>
      </w:r>
      <w:r w:rsidR="00A228D1" w:rsidRPr="00E64A9F">
        <w:rPr>
          <w:rFonts w:cs="MSTT31c430"/>
        </w:rPr>
        <w:t>.</w:t>
      </w:r>
      <w:r w:rsidRPr="00E64A9F">
        <w:rPr>
          <w:rFonts w:cs="MSTT31c430"/>
        </w:rPr>
        <w:t>e</w:t>
      </w:r>
      <w:r w:rsidR="00A228D1" w:rsidRPr="00E64A9F">
        <w:rPr>
          <w:rFonts w:cs="MSTT31c430"/>
        </w:rPr>
        <w:t>.</w:t>
      </w:r>
      <w:r w:rsidRPr="00E64A9F">
        <w:rPr>
          <w:rFonts w:cs="MSTT31c430"/>
        </w:rPr>
        <w:t xml:space="preserve"> by our ability to recover this information or to</w:t>
      </w:r>
      <w:r w:rsidR="00A228D1" w:rsidRPr="00E64A9F">
        <w:rPr>
          <w:rFonts w:cs="MSTT31c430"/>
        </w:rPr>
        <w:t xml:space="preserve"> </w:t>
      </w:r>
      <w:r w:rsidRPr="00E64A9F">
        <w:rPr>
          <w:rFonts w:cs="MSTT31c430"/>
        </w:rPr>
        <w:t xml:space="preserve">preserve it in forms that will </w:t>
      </w:r>
      <w:r w:rsidR="00A228D1" w:rsidRPr="00E64A9F">
        <w:rPr>
          <w:rFonts w:cs="MSTT31c430"/>
        </w:rPr>
        <w:t>f</w:t>
      </w:r>
      <w:r w:rsidRPr="00E64A9F">
        <w:rPr>
          <w:rFonts w:cs="MSTT31c430"/>
        </w:rPr>
        <w:t>acilitate future recovery.</w:t>
      </w:r>
    </w:p>
    <w:p w14:paraId="294E8A1E" w14:textId="77777777" w:rsidR="00C62F5A" w:rsidRPr="00C62F5A" w:rsidRDefault="00C62F5A" w:rsidP="00C62F5A">
      <w:pPr>
        <w:autoSpaceDE w:val="0"/>
        <w:autoSpaceDN w:val="0"/>
        <w:adjustRightInd w:val="0"/>
        <w:spacing w:after="0" w:line="240" w:lineRule="auto"/>
        <w:jc w:val="both"/>
        <w:rPr>
          <w:rFonts w:cs="MSTT31c430"/>
        </w:rPr>
      </w:pPr>
    </w:p>
    <w:p w14:paraId="451560E3" w14:textId="77777777" w:rsidR="00A228D1" w:rsidRDefault="005362AD" w:rsidP="00A5568D">
      <w:pPr>
        <w:pStyle w:val="ListParagraph"/>
        <w:numPr>
          <w:ilvl w:val="0"/>
          <w:numId w:val="17"/>
        </w:numPr>
        <w:autoSpaceDE w:val="0"/>
        <w:autoSpaceDN w:val="0"/>
        <w:adjustRightInd w:val="0"/>
        <w:spacing w:after="0" w:line="240" w:lineRule="auto"/>
        <w:jc w:val="both"/>
        <w:rPr>
          <w:rFonts w:cs="MSTT31c3b1"/>
        </w:rPr>
      </w:pPr>
      <w:r w:rsidRPr="00E64A9F">
        <w:rPr>
          <w:rFonts w:cs="MSTT31c3b1"/>
        </w:rPr>
        <w:t>Cultivated landscapes in general, and ri</w:t>
      </w:r>
      <w:r w:rsidR="00A228D1" w:rsidRPr="00E64A9F">
        <w:rPr>
          <w:rFonts w:cs="MSTT31c3b1"/>
        </w:rPr>
        <w:t>dge</w:t>
      </w:r>
      <w:r w:rsidRPr="00E64A9F">
        <w:rPr>
          <w:rFonts w:cs="MSTT31c3b1"/>
        </w:rPr>
        <w:t xml:space="preserve"> and furrow in</w:t>
      </w:r>
      <w:r w:rsidR="00A228D1" w:rsidRPr="00E64A9F">
        <w:rPr>
          <w:rFonts w:cs="MSTT31c3b1"/>
        </w:rPr>
        <w:t xml:space="preserve"> </w:t>
      </w:r>
      <w:r w:rsidRPr="00E64A9F">
        <w:rPr>
          <w:rFonts w:cs="MSTT31c3b1"/>
        </w:rPr>
        <w:t>particular, contain information about the practices of tillage,</w:t>
      </w:r>
      <w:r w:rsidR="00A228D1" w:rsidRPr="00E64A9F">
        <w:rPr>
          <w:rFonts w:cs="MSTT31c3b1"/>
        </w:rPr>
        <w:t xml:space="preserve"> </w:t>
      </w:r>
      <w:r w:rsidRPr="00E64A9F">
        <w:rPr>
          <w:rFonts w:cs="MSTT31c3b1"/>
        </w:rPr>
        <w:t>e</w:t>
      </w:r>
      <w:r w:rsidR="00A228D1" w:rsidRPr="00E64A9F">
        <w:rPr>
          <w:rFonts w:cs="MSTT31c3b1"/>
        </w:rPr>
        <w:t>.</w:t>
      </w:r>
      <w:r w:rsidRPr="00E64A9F">
        <w:rPr>
          <w:rFonts w:cs="MSTT31c3b1"/>
        </w:rPr>
        <w:t>g</w:t>
      </w:r>
      <w:r w:rsidR="00A228D1" w:rsidRPr="00E64A9F">
        <w:rPr>
          <w:rFonts w:cs="MSTT31c3b1"/>
        </w:rPr>
        <w:t xml:space="preserve">. </w:t>
      </w:r>
      <w:r w:rsidRPr="00E64A9F">
        <w:rPr>
          <w:rFonts w:cs="MSTT31c3b1"/>
        </w:rPr>
        <w:t>the physical preparation of the soil for cultivation,</w:t>
      </w:r>
      <w:r w:rsidR="00A228D1" w:rsidRPr="00E64A9F">
        <w:rPr>
          <w:rFonts w:cs="MSTT31c3b1"/>
        </w:rPr>
        <w:t xml:space="preserve"> </w:t>
      </w:r>
      <w:r w:rsidRPr="00E64A9F">
        <w:rPr>
          <w:rFonts w:cs="MSTT31c3b1"/>
        </w:rPr>
        <w:t>manuring, crops, use for grazing and pastures, etc. These, in</w:t>
      </w:r>
      <w:r w:rsidR="00A228D1" w:rsidRPr="00E64A9F">
        <w:rPr>
          <w:rFonts w:cs="MSTT31c3b1"/>
        </w:rPr>
        <w:t xml:space="preserve"> </w:t>
      </w:r>
      <w:r w:rsidRPr="00E64A9F">
        <w:rPr>
          <w:rFonts w:cs="MSTT31c3b1"/>
        </w:rPr>
        <w:t>turn, indicate particular social and economic practices and</w:t>
      </w:r>
      <w:r w:rsidR="00CC1ED3" w:rsidRPr="00E64A9F">
        <w:rPr>
          <w:rFonts w:cs="MSTT31c3b1"/>
        </w:rPr>
        <w:t xml:space="preserve"> </w:t>
      </w:r>
      <w:r w:rsidRPr="00E64A9F">
        <w:rPr>
          <w:rFonts w:cs="MSTT31c3b1"/>
        </w:rPr>
        <w:t>arrangements.</w:t>
      </w:r>
      <w:r w:rsidR="00A228D1" w:rsidRPr="00E64A9F">
        <w:rPr>
          <w:rFonts w:cs="MSTT31c3b1"/>
        </w:rPr>
        <w:t xml:space="preserve"> </w:t>
      </w:r>
      <w:r w:rsidRPr="00E64A9F">
        <w:rPr>
          <w:rFonts w:cs="MSTT31c3b1"/>
        </w:rPr>
        <w:t>Within the landscape, superimposition of one set of ri</w:t>
      </w:r>
      <w:r w:rsidR="00A228D1" w:rsidRPr="00E64A9F">
        <w:rPr>
          <w:rFonts w:cs="MSTT31c3b1"/>
        </w:rPr>
        <w:t xml:space="preserve">dges </w:t>
      </w:r>
      <w:r w:rsidRPr="00E64A9F">
        <w:rPr>
          <w:rFonts w:cs="MSTT31c3b1"/>
        </w:rPr>
        <w:t>on another, whether of the same form or not, is evidence of</w:t>
      </w:r>
      <w:r w:rsidR="00A228D1" w:rsidRPr="00E64A9F">
        <w:rPr>
          <w:rFonts w:cs="MSTT31c3b1"/>
        </w:rPr>
        <w:t xml:space="preserve"> </w:t>
      </w:r>
      <w:r w:rsidRPr="00E64A9F">
        <w:rPr>
          <w:rFonts w:cs="MSTT31c3b1"/>
        </w:rPr>
        <w:t>repeated use of the landscape that may not be detectable</w:t>
      </w:r>
      <w:r w:rsidR="00A228D1" w:rsidRPr="00E64A9F">
        <w:rPr>
          <w:rFonts w:cs="MSTT31c3b1"/>
        </w:rPr>
        <w:t xml:space="preserve"> </w:t>
      </w:r>
    </w:p>
    <w:p w14:paraId="6032C2F3" w14:textId="77777777" w:rsidR="00C62F5A" w:rsidRPr="00C62F5A" w:rsidRDefault="00C62F5A" w:rsidP="00C62F5A">
      <w:pPr>
        <w:pStyle w:val="ListParagraph"/>
        <w:rPr>
          <w:rFonts w:cs="MSTT31c3b1"/>
        </w:rPr>
      </w:pPr>
    </w:p>
    <w:p w14:paraId="166DBFFE" w14:textId="77777777" w:rsidR="005362AD" w:rsidRDefault="00A228D1" w:rsidP="00A5568D">
      <w:pPr>
        <w:pStyle w:val="ListParagraph"/>
        <w:numPr>
          <w:ilvl w:val="0"/>
          <w:numId w:val="17"/>
        </w:numPr>
        <w:autoSpaceDE w:val="0"/>
        <w:autoSpaceDN w:val="0"/>
        <w:adjustRightInd w:val="0"/>
        <w:spacing w:after="0" w:line="240" w:lineRule="auto"/>
        <w:jc w:val="both"/>
        <w:rPr>
          <w:rFonts w:cs="MSTT31c3b1"/>
        </w:rPr>
      </w:pPr>
      <w:r w:rsidRPr="00E64A9F">
        <w:rPr>
          <w:rFonts w:cs="MSTT31c3b1"/>
        </w:rPr>
        <w:lastRenderedPageBreak/>
        <w:t xml:space="preserve">Extensive, combined or juxtaposed areas of ridge and </w:t>
      </w:r>
      <w:r w:rsidR="005362AD" w:rsidRPr="00E64A9F">
        <w:rPr>
          <w:rFonts w:cs="MSTT31c3b1"/>
        </w:rPr>
        <w:t>furrow give evidence of larger units of landscape organisation</w:t>
      </w:r>
      <w:r w:rsidRPr="00E64A9F">
        <w:rPr>
          <w:rFonts w:cs="MSTT31c3b1"/>
        </w:rPr>
        <w:t xml:space="preserve"> </w:t>
      </w:r>
      <w:r w:rsidR="005362AD" w:rsidRPr="00E64A9F">
        <w:rPr>
          <w:rFonts w:cs="MSTT31c3b1"/>
        </w:rPr>
        <w:t>and chart the agricultural fortunes of villages, towns, abbeys,</w:t>
      </w:r>
      <w:r w:rsidRPr="00E64A9F">
        <w:rPr>
          <w:rFonts w:cs="MSTT31c3b1"/>
        </w:rPr>
        <w:t xml:space="preserve"> </w:t>
      </w:r>
      <w:r w:rsidR="005362AD" w:rsidRPr="00E64A9F">
        <w:rPr>
          <w:rFonts w:cs="MSTT31c3b1"/>
        </w:rPr>
        <w:t>etc.</w:t>
      </w:r>
    </w:p>
    <w:p w14:paraId="0B6B3357" w14:textId="77777777" w:rsidR="00CC74FD" w:rsidRPr="00CC74FD" w:rsidRDefault="00CC74FD" w:rsidP="00CC74FD">
      <w:pPr>
        <w:pStyle w:val="ListParagraph"/>
        <w:rPr>
          <w:rFonts w:cs="MSTT31c3b1"/>
        </w:rPr>
      </w:pPr>
    </w:p>
    <w:p w14:paraId="2A9D4FB2" w14:textId="77777777" w:rsidR="005362AD" w:rsidRDefault="005362AD" w:rsidP="00A5568D">
      <w:pPr>
        <w:pStyle w:val="ListParagraph"/>
        <w:numPr>
          <w:ilvl w:val="0"/>
          <w:numId w:val="17"/>
        </w:numPr>
        <w:autoSpaceDE w:val="0"/>
        <w:autoSpaceDN w:val="0"/>
        <w:adjustRightInd w:val="0"/>
        <w:spacing w:after="0" w:line="240" w:lineRule="auto"/>
        <w:jc w:val="both"/>
        <w:rPr>
          <w:rFonts w:cs="MSTT31c3b1"/>
        </w:rPr>
      </w:pPr>
      <w:r w:rsidRPr="00E64A9F">
        <w:rPr>
          <w:rFonts w:cs="MSTT31c3b1"/>
        </w:rPr>
        <w:t>The activities of many individuals and some groups fall</w:t>
      </w:r>
      <w:r w:rsidR="00A228D1" w:rsidRPr="00E64A9F">
        <w:rPr>
          <w:rFonts w:cs="MSTT31c3b1"/>
        </w:rPr>
        <w:t xml:space="preserve"> </w:t>
      </w:r>
      <w:r w:rsidRPr="00E64A9F">
        <w:rPr>
          <w:rFonts w:cs="MSTT31c3b1"/>
        </w:rPr>
        <w:t xml:space="preserve">below the awareness threshold of </w:t>
      </w:r>
      <w:r w:rsidR="00A228D1" w:rsidRPr="00E64A9F">
        <w:rPr>
          <w:rFonts w:cs="MSTT31c3b1"/>
        </w:rPr>
        <w:t>formal history, circum</w:t>
      </w:r>
      <w:r w:rsidRPr="00E64A9F">
        <w:rPr>
          <w:rFonts w:cs="MSTT31c3b1"/>
        </w:rPr>
        <w:t>scribed as it is by written records. Ri</w:t>
      </w:r>
      <w:r w:rsidR="00A228D1" w:rsidRPr="00E64A9F">
        <w:rPr>
          <w:rFonts w:cs="MSTT31c3b1"/>
        </w:rPr>
        <w:t>dge</w:t>
      </w:r>
      <w:r w:rsidRPr="00E64A9F">
        <w:rPr>
          <w:rFonts w:cs="MSTT31c3b1"/>
        </w:rPr>
        <w:t xml:space="preserve"> and furrow may represent the only record of their activities. Small areas of ri</w:t>
      </w:r>
      <w:r w:rsidR="00A228D1" w:rsidRPr="00E64A9F">
        <w:rPr>
          <w:rFonts w:cs="MSTT31c3b1"/>
        </w:rPr>
        <w:t>dge</w:t>
      </w:r>
      <w:r w:rsidRPr="00E64A9F">
        <w:rPr>
          <w:rFonts w:cs="MSTT31c3b1"/>
        </w:rPr>
        <w:t xml:space="preserve"> and</w:t>
      </w:r>
      <w:r w:rsidR="00A228D1" w:rsidRPr="00E64A9F">
        <w:rPr>
          <w:rFonts w:cs="MSTT31c3b1"/>
        </w:rPr>
        <w:t xml:space="preserve"> </w:t>
      </w:r>
      <w:r w:rsidRPr="00E64A9F">
        <w:rPr>
          <w:rFonts w:cs="MSTT31c3b1"/>
        </w:rPr>
        <w:t>furrow may represent the activities of single households or</w:t>
      </w:r>
      <w:r w:rsidR="00E64A9F">
        <w:rPr>
          <w:rFonts w:cs="MSTT31c3b1"/>
        </w:rPr>
        <w:t xml:space="preserve"> </w:t>
      </w:r>
      <w:r w:rsidRPr="00E64A9F">
        <w:rPr>
          <w:rFonts w:cs="MSTT31c3b1"/>
        </w:rPr>
        <w:t>indicate marginal cultivation.</w:t>
      </w:r>
      <w:r w:rsidR="00A228D1" w:rsidRPr="00E64A9F">
        <w:rPr>
          <w:rFonts w:cs="MSTT31c3b1"/>
        </w:rPr>
        <w:t xml:space="preserve"> </w:t>
      </w:r>
      <w:r w:rsidRPr="00E64A9F">
        <w:rPr>
          <w:rFonts w:cs="MSTT31c3b1"/>
        </w:rPr>
        <w:t>Ri</w:t>
      </w:r>
      <w:r w:rsidR="00A228D1" w:rsidRPr="00E64A9F">
        <w:rPr>
          <w:rFonts w:cs="MSTT31c3b1"/>
        </w:rPr>
        <w:t>dge</w:t>
      </w:r>
      <w:r w:rsidRPr="00E64A9F">
        <w:rPr>
          <w:rFonts w:cs="MSTT31c3b1"/>
        </w:rPr>
        <w:t xml:space="preserve"> and furrow enriches the character of the modern</w:t>
      </w:r>
      <w:r w:rsidR="00A228D1" w:rsidRPr="00E64A9F">
        <w:rPr>
          <w:rFonts w:cs="MSTT31c3b1"/>
        </w:rPr>
        <w:t xml:space="preserve"> </w:t>
      </w:r>
      <w:r w:rsidRPr="00E64A9F">
        <w:rPr>
          <w:rFonts w:cs="MSTT31c3b1"/>
        </w:rPr>
        <w:t xml:space="preserve">landscape. </w:t>
      </w:r>
    </w:p>
    <w:p w14:paraId="70073741" w14:textId="77777777" w:rsidR="00C62F5A" w:rsidRPr="00C62F5A" w:rsidRDefault="00C62F5A" w:rsidP="00C62F5A">
      <w:pPr>
        <w:autoSpaceDE w:val="0"/>
        <w:autoSpaceDN w:val="0"/>
        <w:adjustRightInd w:val="0"/>
        <w:spacing w:after="0" w:line="240" w:lineRule="auto"/>
        <w:jc w:val="both"/>
        <w:rPr>
          <w:rFonts w:cs="MSTT31c3b1"/>
        </w:rPr>
      </w:pPr>
    </w:p>
    <w:p w14:paraId="5FDF9F6A" w14:textId="77777777" w:rsidR="005362AD" w:rsidRPr="00E64A9F" w:rsidRDefault="005362AD" w:rsidP="00A5568D">
      <w:pPr>
        <w:pStyle w:val="ListParagraph"/>
        <w:numPr>
          <w:ilvl w:val="0"/>
          <w:numId w:val="17"/>
        </w:numPr>
        <w:autoSpaceDE w:val="0"/>
        <w:autoSpaceDN w:val="0"/>
        <w:adjustRightInd w:val="0"/>
        <w:spacing w:after="0" w:line="240" w:lineRule="auto"/>
        <w:jc w:val="both"/>
        <w:rPr>
          <w:rFonts w:cs="MSTT31c3b1"/>
        </w:rPr>
      </w:pPr>
      <w:r w:rsidRPr="00E64A9F">
        <w:rPr>
          <w:rFonts w:cs="MSTT31c3b1"/>
        </w:rPr>
        <w:t>Where a group of fragments of a once much larger</w:t>
      </w:r>
      <w:r w:rsidR="00A228D1" w:rsidRPr="00E64A9F">
        <w:rPr>
          <w:rFonts w:cs="MSTT31c3b1"/>
        </w:rPr>
        <w:t xml:space="preserve"> </w:t>
      </w:r>
      <w:r w:rsidRPr="00E64A9F">
        <w:rPr>
          <w:rFonts w:cs="MSTT31c3b1"/>
        </w:rPr>
        <w:t xml:space="preserve">continuum </w:t>
      </w:r>
      <w:r w:rsidR="00570E26">
        <w:rPr>
          <w:rFonts w:cs="MSTT31c3b1"/>
        </w:rPr>
        <w:t xml:space="preserve">of ridge and furrow </w:t>
      </w:r>
      <w:r w:rsidRPr="00E64A9F">
        <w:rPr>
          <w:rFonts w:cs="MSTT31c3b1"/>
        </w:rPr>
        <w:t>survive, their preservation may be considered</w:t>
      </w:r>
      <w:r w:rsidR="00A228D1" w:rsidRPr="00E64A9F">
        <w:rPr>
          <w:rFonts w:cs="MSTT31c3b1"/>
        </w:rPr>
        <w:t xml:space="preserve"> </w:t>
      </w:r>
      <w:r w:rsidRPr="00E64A9F">
        <w:rPr>
          <w:rFonts w:cs="MSTT31c3b1"/>
        </w:rPr>
        <w:t>desirable because they represent the remains of a landscape.</w:t>
      </w:r>
      <w:r w:rsidR="00A228D1" w:rsidRPr="00E64A9F">
        <w:rPr>
          <w:rFonts w:cs="MSTT31c3b1"/>
        </w:rPr>
        <w:t xml:space="preserve"> </w:t>
      </w:r>
      <w:r w:rsidRPr="00E64A9F">
        <w:rPr>
          <w:rFonts w:cs="MSTT31c3b1"/>
        </w:rPr>
        <w:t>Conversely, small isolated areas may be significant because</w:t>
      </w:r>
      <w:r w:rsidR="00A228D1" w:rsidRPr="00E64A9F">
        <w:rPr>
          <w:rFonts w:cs="MSTT31c3b1"/>
        </w:rPr>
        <w:t xml:space="preserve"> </w:t>
      </w:r>
      <w:r w:rsidRPr="00E64A9F">
        <w:rPr>
          <w:rFonts w:cs="MSTT31c3b1"/>
        </w:rPr>
        <w:t>they represent single period cultivation of marginal lands</w:t>
      </w:r>
      <w:r w:rsidR="00A228D1" w:rsidRPr="00E64A9F">
        <w:rPr>
          <w:rFonts w:cs="MSTT31c3b1"/>
        </w:rPr>
        <w:t xml:space="preserve"> </w:t>
      </w:r>
      <w:r w:rsidRPr="00E64A9F">
        <w:rPr>
          <w:rFonts w:cs="MSTT31c3b1"/>
        </w:rPr>
        <w:t>resulting from social or eco</w:t>
      </w:r>
      <w:r w:rsidR="00A228D1" w:rsidRPr="00E64A9F">
        <w:rPr>
          <w:rFonts w:cs="MSTT31c3b1"/>
        </w:rPr>
        <w:t xml:space="preserve">nomic pressures. </w:t>
      </w:r>
    </w:p>
    <w:p w14:paraId="20F38771" w14:textId="77777777" w:rsidR="00E64A9F" w:rsidRDefault="00E64A9F" w:rsidP="00E64A9F">
      <w:pPr>
        <w:autoSpaceDE w:val="0"/>
        <w:autoSpaceDN w:val="0"/>
        <w:adjustRightInd w:val="0"/>
        <w:spacing w:after="0" w:line="240" w:lineRule="auto"/>
        <w:rPr>
          <w:rFonts w:cs="MSTT31c3b1"/>
        </w:rPr>
      </w:pPr>
    </w:p>
    <w:p w14:paraId="399FBD0A" w14:textId="77777777" w:rsidR="00A228D1" w:rsidRPr="005362AD" w:rsidRDefault="00A228D1" w:rsidP="00A228D1">
      <w:pPr>
        <w:autoSpaceDE w:val="0"/>
        <w:autoSpaceDN w:val="0"/>
        <w:adjustRightInd w:val="0"/>
        <w:spacing w:after="0" w:line="240" w:lineRule="auto"/>
        <w:rPr>
          <w:i/>
        </w:rPr>
      </w:pPr>
    </w:p>
    <w:p w14:paraId="4023EAF2" w14:textId="77777777" w:rsidR="00B51D5B" w:rsidRDefault="00B51D5B" w:rsidP="00B51D5B">
      <w:pPr>
        <w:pStyle w:val="ListParagraph"/>
        <w:numPr>
          <w:ilvl w:val="0"/>
          <w:numId w:val="1"/>
        </w:numPr>
        <w:rPr>
          <w:b/>
        </w:rPr>
      </w:pPr>
      <w:r>
        <w:rPr>
          <w:b/>
        </w:rPr>
        <w:t>Any Other Points</w:t>
      </w:r>
    </w:p>
    <w:p w14:paraId="3CF9163D" w14:textId="77777777" w:rsidR="00B51D5B" w:rsidRDefault="00B51D5B" w:rsidP="00A5568D">
      <w:pPr>
        <w:jc w:val="both"/>
        <w:rPr>
          <w:i/>
        </w:rPr>
      </w:pPr>
      <w:r>
        <w:rPr>
          <w:i/>
        </w:rPr>
        <w:t>Include any other relevant information or sources that might help in making the objection</w:t>
      </w:r>
      <w:r w:rsidR="00A15612">
        <w:rPr>
          <w:i/>
        </w:rPr>
        <w:t xml:space="preserve">, including photos to highlight the current </w:t>
      </w:r>
      <w:r w:rsidR="005871A7">
        <w:rPr>
          <w:i/>
        </w:rPr>
        <w:t xml:space="preserve">archaeological features of the site and surrounding area </w:t>
      </w:r>
      <w:r w:rsidR="00A15612">
        <w:rPr>
          <w:i/>
        </w:rPr>
        <w:t>and what might be lost.</w:t>
      </w:r>
    </w:p>
    <w:p w14:paraId="3AD6F136" w14:textId="77777777" w:rsidR="00B51D5B" w:rsidRPr="00C62F5A" w:rsidRDefault="00B51D5B" w:rsidP="00A5568D">
      <w:pPr>
        <w:jc w:val="both"/>
        <w:rPr>
          <w:b/>
        </w:rPr>
      </w:pPr>
      <w:r w:rsidRPr="00C62F5A">
        <w:rPr>
          <w:b/>
        </w:rPr>
        <w:t>Residents to include any personal storie</w:t>
      </w:r>
      <w:r w:rsidR="00A15612" w:rsidRPr="00C62F5A">
        <w:rPr>
          <w:b/>
        </w:rPr>
        <w:t>s</w:t>
      </w:r>
      <w:r w:rsidR="005871A7" w:rsidRPr="00C62F5A">
        <w:rPr>
          <w:b/>
        </w:rPr>
        <w:t xml:space="preserve"> and or photos</w:t>
      </w:r>
      <w:r w:rsidR="00A15612" w:rsidRPr="00C62F5A">
        <w:rPr>
          <w:b/>
        </w:rPr>
        <w:t>.</w:t>
      </w:r>
    </w:p>
    <w:p w14:paraId="62F0704B" w14:textId="77777777" w:rsidR="00173703" w:rsidRDefault="00173703" w:rsidP="00173703">
      <w:pPr>
        <w:pStyle w:val="ListParagraph"/>
        <w:ind w:left="0"/>
        <w:rPr>
          <w:b/>
        </w:rPr>
      </w:pPr>
    </w:p>
    <w:sectPr w:rsidR="0017370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9505" w14:textId="77777777" w:rsidR="0062312A" w:rsidRDefault="0062312A" w:rsidP="00322D32">
      <w:pPr>
        <w:spacing w:after="0" w:line="240" w:lineRule="auto"/>
      </w:pPr>
      <w:r>
        <w:separator/>
      </w:r>
    </w:p>
  </w:endnote>
  <w:endnote w:type="continuationSeparator" w:id="0">
    <w:p w14:paraId="0631D827" w14:textId="77777777" w:rsidR="0062312A" w:rsidRDefault="0062312A" w:rsidP="0032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TT31c430">
    <w:panose1 w:val="00000000000000000000"/>
    <w:charset w:val="00"/>
    <w:family w:val="auto"/>
    <w:notTrueType/>
    <w:pitch w:val="default"/>
    <w:sig w:usb0="00000003" w:usb1="00000000" w:usb2="00000000" w:usb3="00000000" w:csb0="00000001" w:csb1="00000000"/>
  </w:font>
  <w:font w:name="MSTT31c3b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762469"/>
      <w:docPartObj>
        <w:docPartGallery w:val="Page Numbers (Bottom of Page)"/>
        <w:docPartUnique/>
      </w:docPartObj>
    </w:sdtPr>
    <w:sdtEndPr>
      <w:rPr>
        <w:noProof/>
      </w:rPr>
    </w:sdtEndPr>
    <w:sdtContent>
      <w:p w14:paraId="2FEBC85B" w14:textId="77777777" w:rsidR="00716BA7" w:rsidRDefault="00716BA7">
        <w:pPr>
          <w:pStyle w:val="Footer"/>
          <w:jc w:val="center"/>
        </w:pPr>
        <w:r>
          <w:fldChar w:fldCharType="begin"/>
        </w:r>
        <w:r>
          <w:instrText xml:space="preserve"> PAGE   \* MERGEFORMAT </w:instrText>
        </w:r>
        <w:r>
          <w:fldChar w:fldCharType="separate"/>
        </w:r>
        <w:r w:rsidR="006F7871">
          <w:rPr>
            <w:noProof/>
          </w:rPr>
          <w:t>6</w:t>
        </w:r>
        <w:r>
          <w:rPr>
            <w:noProof/>
          </w:rPr>
          <w:fldChar w:fldCharType="end"/>
        </w:r>
      </w:p>
    </w:sdtContent>
  </w:sdt>
  <w:p w14:paraId="03721B3C" w14:textId="77777777" w:rsidR="00716BA7" w:rsidRDefault="00716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EA0AA" w14:textId="77777777" w:rsidR="0062312A" w:rsidRDefault="0062312A" w:rsidP="00322D32">
      <w:pPr>
        <w:spacing w:after="0" w:line="240" w:lineRule="auto"/>
      </w:pPr>
      <w:r>
        <w:separator/>
      </w:r>
    </w:p>
  </w:footnote>
  <w:footnote w:type="continuationSeparator" w:id="0">
    <w:p w14:paraId="3C5B1235" w14:textId="77777777" w:rsidR="0062312A" w:rsidRDefault="0062312A" w:rsidP="00322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91D87F"/>
    <w:multiLevelType w:val="hybridMultilevel"/>
    <w:tmpl w:val="780655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20EB7"/>
    <w:multiLevelType w:val="hybridMultilevel"/>
    <w:tmpl w:val="4EE8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46A02"/>
    <w:multiLevelType w:val="hybridMultilevel"/>
    <w:tmpl w:val="1408B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A5D06"/>
    <w:multiLevelType w:val="hybridMultilevel"/>
    <w:tmpl w:val="E4A6862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C05D87"/>
    <w:multiLevelType w:val="hybridMultilevel"/>
    <w:tmpl w:val="B02E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940A3D"/>
    <w:multiLevelType w:val="hybridMultilevel"/>
    <w:tmpl w:val="12349D9A"/>
    <w:lvl w:ilvl="0" w:tplc="89223F96">
      <w:start w:val="1"/>
      <w:numFmt w:val="bullet"/>
      <w:lvlText w:val="•"/>
      <w:lvlJc w:val="left"/>
      <w:pPr>
        <w:tabs>
          <w:tab w:val="num" w:pos="720"/>
        </w:tabs>
        <w:ind w:left="720" w:hanging="360"/>
      </w:pPr>
      <w:rPr>
        <w:rFonts w:ascii="Arial" w:hAnsi="Arial" w:hint="default"/>
      </w:rPr>
    </w:lvl>
    <w:lvl w:ilvl="1" w:tplc="C7B63D94">
      <w:start w:val="1"/>
      <w:numFmt w:val="bullet"/>
      <w:lvlText w:val="•"/>
      <w:lvlJc w:val="left"/>
      <w:pPr>
        <w:tabs>
          <w:tab w:val="num" w:pos="1440"/>
        </w:tabs>
        <w:ind w:left="1440" w:hanging="360"/>
      </w:pPr>
      <w:rPr>
        <w:rFonts w:ascii="Arial" w:hAnsi="Arial" w:hint="default"/>
      </w:rPr>
    </w:lvl>
    <w:lvl w:ilvl="2" w:tplc="C35E9AC0" w:tentative="1">
      <w:start w:val="1"/>
      <w:numFmt w:val="bullet"/>
      <w:lvlText w:val="•"/>
      <w:lvlJc w:val="left"/>
      <w:pPr>
        <w:tabs>
          <w:tab w:val="num" w:pos="2160"/>
        </w:tabs>
        <w:ind w:left="2160" w:hanging="360"/>
      </w:pPr>
      <w:rPr>
        <w:rFonts w:ascii="Arial" w:hAnsi="Arial" w:hint="default"/>
      </w:rPr>
    </w:lvl>
    <w:lvl w:ilvl="3" w:tplc="3B0CAEFA" w:tentative="1">
      <w:start w:val="1"/>
      <w:numFmt w:val="bullet"/>
      <w:lvlText w:val="•"/>
      <w:lvlJc w:val="left"/>
      <w:pPr>
        <w:tabs>
          <w:tab w:val="num" w:pos="2880"/>
        </w:tabs>
        <w:ind w:left="2880" w:hanging="360"/>
      </w:pPr>
      <w:rPr>
        <w:rFonts w:ascii="Arial" w:hAnsi="Arial" w:hint="default"/>
      </w:rPr>
    </w:lvl>
    <w:lvl w:ilvl="4" w:tplc="33082F30" w:tentative="1">
      <w:start w:val="1"/>
      <w:numFmt w:val="bullet"/>
      <w:lvlText w:val="•"/>
      <w:lvlJc w:val="left"/>
      <w:pPr>
        <w:tabs>
          <w:tab w:val="num" w:pos="3600"/>
        </w:tabs>
        <w:ind w:left="3600" w:hanging="360"/>
      </w:pPr>
      <w:rPr>
        <w:rFonts w:ascii="Arial" w:hAnsi="Arial" w:hint="default"/>
      </w:rPr>
    </w:lvl>
    <w:lvl w:ilvl="5" w:tplc="C43A6E1A" w:tentative="1">
      <w:start w:val="1"/>
      <w:numFmt w:val="bullet"/>
      <w:lvlText w:val="•"/>
      <w:lvlJc w:val="left"/>
      <w:pPr>
        <w:tabs>
          <w:tab w:val="num" w:pos="4320"/>
        </w:tabs>
        <w:ind w:left="4320" w:hanging="360"/>
      </w:pPr>
      <w:rPr>
        <w:rFonts w:ascii="Arial" w:hAnsi="Arial" w:hint="default"/>
      </w:rPr>
    </w:lvl>
    <w:lvl w:ilvl="6" w:tplc="60E8F816" w:tentative="1">
      <w:start w:val="1"/>
      <w:numFmt w:val="bullet"/>
      <w:lvlText w:val="•"/>
      <w:lvlJc w:val="left"/>
      <w:pPr>
        <w:tabs>
          <w:tab w:val="num" w:pos="5040"/>
        </w:tabs>
        <w:ind w:left="5040" w:hanging="360"/>
      </w:pPr>
      <w:rPr>
        <w:rFonts w:ascii="Arial" w:hAnsi="Arial" w:hint="default"/>
      </w:rPr>
    </w:lvl>
    <w:lvl w:ilvl="7" w:tplc="2C8EB9A8" w:tentative="1">
      <w:start w:val="1"/>
      <w:numFmt w:val="bullet"/>
      <w:lvlText w:val="•"/>
      <w:lvlJc w:val="left"/>
      <w:pPr>
        <w:tabs>
          <w:tab w:val="num" w:pos="5760"/>
        </w:tabs>
        <w:ind w:left="5760" w:hanging="360"/>
      </w:pPr>
      <w:rPr>
        <w:rFonts w:ascii="Arial" w:hAnsi="Arial" w:hint="default"/>
      </w:rPr>
    </w:lvl>
    <w:lvl w:ilvl="8" w:tplc="FCFAA3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A82DB9"/>
    <w:multiLevelType w:val="multilevel"/>
    <w:tmpl w:val="B28A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65A71"/>
    <w:multiLevelType w:val="multilevel"/>
    <w:tmpl w:val="B4B4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72227"/>
    <w:multiLevelType w:val="hybridMultilevel"/>
    <w:tmpl w:val="C9BD50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8B514FC"/>
    <w:multiLevelType w:val="hybridMultilevel"/>
    <w:tmpl w:val="C032C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604154"/>
    <w:multiLevelType w:val="hybridMultilevel"/>
    <w:tmpl w:val="1E90D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0C34B6"/>
    <w:multiLevelType w:val="multilevel"/>
    <w:tmpl w:val="D3D2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B81D1F"/>
    <w:multiLevelType w:val="multilevel"/>
    <w:tmpl w:val="C138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12312A"/>
    <w:multiLevelType w:val="hybridMultilevel"/>
    <w:tmpl w:val="B1185C86"/>
    <w:lvl w:ilvl="0" w:tplc="0308AC72">
      <w:start w:val="1"/>
      <w:numFmt w:val="bullet"/>
      <w:lvlText w:val="•"/>
      <w:lvlJc w:val="left"/>
      <w:pPr>
        <w:tabs>
          <w:tab w:val="num" w:pos="720"/>
        </w:tabs>
        <w:ind w:left="720" w:hanging="360"/>
      </w:pPr>
      <w:rPr>
        <w:rFonts w:ascii="Arial" w:hAnsi="Arial" w:hint="default"/>
      </w:rPr>
    </w:lvl>
    <w:lvl w:ilvl="1" w:tplc="32D46746">
      <w:start w:val="109"/>
      <w:numFmt w:val="bullet"/>
      <w:lvlText w:val="•"/>
      <w:lvlJc w:val="left"/>
      <w:pPr>
        <w:tabs>
          <w:tab w:val="num" w:pos="1440"/>
        </w:tabs>
        <w:ind w:left="1440" w:hanging="360"/>
      </w:pPr>
      <w:rPr>
        <w:rFonts w:ascii="Arial" w:hAnsi="Arial" w:hint="default"/>
      </w:rPr>
    </w:lvl>
    <w:lvl w:ilvl="2" w:tplc="76947406" w:tentative="1">
      <w:start w:val="1"/>
      <w:numFmt w:val="bullet"/>
      <w:lvlText w:val="•"/>
      <w:lvlJc w:val="left"/>
      <w:pPr>
        <w:tabs>
          <w:tab w:val="num" w:pos="2160"/>
        </w:tabs>
        <w:ind w:left="2160" w:hanging="360"/>
      </w:pPr>
      <w:rPr>
        <w:rFonts w:ascii="Arial" w:hAnsi="Arial" w:hint="default"/>
      </w:rPr>
    </w:lvl>
    <w:lvl w:ilvl="3" w:tplc="84BC8ACA" w:tentative="1">
      <w:start w:val="1"/>
      <w:numFmt w:val="bullet"/>
      <w:lvlText w:val="•"/>
      <w:lvlJc w:val="left"/>
      <w:pPr>
        <w:tabs>
          <w:tab w:val="num" w:pos="2880"/>
        </w:tabs>
        <w:ind w:left="2880" w:hanging="360"/>
      </w:pPr>
      <w:rPr>
        <w:rFonts w:ascii="Arial" w:hAnsi="Arial" w:hint="default"/>
      </w:rPr>
    </w:lvl>
    <w:lvl w:ilvl="4" w:tplc="07FCCCF2" w:tentative="1">
      <w:start w:val="1"/>
      <w:numFmt w:val="bullet"/>
      <w:lvlText w:val="•"/>
      <w:lvlJc w:val="left"/>
      <w:pPr>
        <w:tabs>
          <w:tab w:val="num" w:pos="3600"/>
        </w:tabs>
        <w:ind w:left="3600" w:hanging="360"/>
      </w:pPr>
      <w:rPr>
        <w:rFonts w:ascii="Arial" w:hAnsi="Arial" w:hint="default"/>
      </w:rPr>
    </w:lvl>
    <w:lvl w:ilvl="5" w:tplc="E9E221F6" w:tentative="1">
      <w:start w:val="1"/>
      <w:numFmt w:val="bullet"/>
      <w:lvlText w:val="•"/>
      <w:lvlJc w:val="left"/>
      <w:pPr>
        <w:tabs>
          <w:tab w:val="num" w:pos="4320"/>
        </w:tabs>
        <w:ind w:left="4320" w:hanging="360"/>
      </w:pPr>
      <w:rPr>
        <w:rFonts w:ascii="Arial" w:hAnsi="Arial" w:hint="default"/>
      </w:rPr>
    </w:lvl>
    <w:lvl w:ilvl="6" w:tplc="29227B56" w:tentative="1">
      <w:start w:val="1"/>
      <w:numFmt w:val="bullet"/>
      <w:lvlText w:val="•"/>
      <w:lvlJc w:val="left"/>
      <w:pPr>
        <w:tabs>
          <w:tab w:val="num" w:pos="5040"/>
        </w:tabs>
        <w:ind w:left="5040" w:hanging="360"/>
      </w:pPr>
      <w:rPr>
        <w:rFonts w:ascii="Arial" w:hAnsi="Arial" w:hint="default"/>
      </w:rPr>
    </w:lvl>
    <w:lvl w:ilvl="7" w:tplc="2A6E12A0" w:tentative="1">
      <w:start w:val="1"/>
      <w:numFmt w:val="bullet"/>
      <w:lvlText w:val="•"/>
      <w:lvlJc w:val="left"/>
      <w:pPr>
        <w:tabs>
          <w:tab w:val="num" w:pos="5760"/>
        </w:tabs>
        <w:ind w:left="5760" w:hanging="360"/>
      </w:pPr>
      <w:rPr>
        <w:rFonts w:ascii="Arial" w:hAnsi="Arial" w:hint="default"/>
      </w:rPr>
    </w:lvl>
    <w:lvl w:ilvl="8" w:tplc="0B18E6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FCF1CC9"/>
    <w:multiLevelType w:val="multilevel"/>
    <w:tmpl w:val="FC14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220A9A"/>
    <w:multiLevelType w:val="hybridMultilevel"/>
    <w:tmpl w:val="B6E6429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7E671AFB"/>
    <w:multiLevelType w:val="hybridMultilevel"/>
    <w:tmpl w:val="338A9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13"/>
  </w:num>
  <w:num w:numId="4">
    <w:abstractNumId w:val="5"/>
  </w:num>
  <w:num w:numId="5">
    <w:abstractNumId w:val="15"/>
  </w:num>
  <w:num w:numId="6">
    <w:abstractNumId w:val="2"/>
  </w:num>
  <w:num w:numId="7">
    <w:abstractNumId w:val="12"/>
  </w:num>
  <w:num w:numId="8">
    <w:abstractNumId w:val="11"/>
  </w:num>
  <w:num w:numId="9">
    <w:abstractNumId w:val="14"/>
  </w:num>
  <w:num w:numId="10">
    <w:abstractNumId w:val="6"/>
  </w:num>
  <w:num w:numId="11">
    <w:abstractNumId w:val="7"/>
  </w:num>
  <w:num w:numId="12">
    <w:abstractNumId w:val="3"/>
  </w:num>
  <w:num w:numId="13">
    <w:abstractNumId w:val="0"/>
  </w:num>
  <w:num w:numId="14">
    <w:abstractNumId w:val="8"/>
  </w:num>
  <w:num w:numId="15">
    <w:abstractNumId w:val="9"/>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9A"/>
    <w:rsid w:val="0000175B"/>
    <w:rsid w:val="00003A4A"/>
    <w:rsid w:val="00003E4C"/>
    <w:rsid w:val="00004D78"/>
    <w:rsid w:val="00006EA1"/>
    <w:rsid w:val="00007DBE"/>
    <w:rsid w:val="00010DD3"/>
    <w:rsid w:val="00010E86"/>
    <w:rsid w:val="00011102"/>
    <w:rsid w:val="00011F03"/>
    <w:rsid w:val="000131F8"/>
    <w:rsid w:val="00013E33"/>
    <w:rsid w:val="00014126"/>
    <w:rsid w:val="00015586"/>
    <w:rsid w:val="00016CED"/>
    <w:rsid w:val="00020601"/>
    <w:rsid w:val="000219EE"/>
    <w:rsid w:val="0002267C"/>
    <w:rsid w:val="000236B0"/>
    <w:rsid w:val="000239A7"/>
    <w:rsid w:val="0002510E"/>
    <w:rsid w:val="000263A2"/>
    <w:rsid w:val="00030B4A"/>
    <w:rsid w:val="00032269"/>
    <w:rsid w:val="00033561"/>
    <w:rsid w:val="0003372C"/>
    <w:rsid w:val="00033E1F"/>
    <w:rsid w:val="00034C7B"/>
    <w:rsid w:val="000351E1"/>
    <w:rsid w:val="00040A7A"/>
    <w:rsid w:val="00040D03"/>
    <w:rsid w:val="000437D3"/>
    <w:rsid w:val="00044C3A"/>
    <w:rsid w:val="000501D7"/>
    <w:rsid w:val="00050513"/>
    <w:rsid w:val="00052B71"/>
    <w:rsid w:val="00054AD6"/>
    <w:rsid w:val="000559A5"/>
    <w:rsid w:val="00055AFD"/>
    <w:rsid w:val="000565AD"/>
    <w:rsid w:val="000576C8"/>
    <w:rsid w:val="000577E8"/>
    <w:rsid w:val="00060241"/>
    <w:rsid w:val="00063FF7"/>
    <w:rsid w:val="00065542"/>
    <w:rsid w:val="00065834"/>
    <w:rsid w:val="0006586C"/>
    <w:rsid w:val="00066D11"/>
    <w:rsid w:val="00072816"/>
    <w:rsid w:val="000739D6"/>
    <w:rsid w:val="00074A92"/>
    <w:rsid w:val="00080ADC"/>
    <w:rsid w:val="0008173D"/>
    <w:rsid w:val="00082239"/>
    <w:rsid w:val="00082C54"/>
    <w:rsid w:val="000830FC"/>
    <w:rsid w:val="000832C4"/>
    <w:rsid w:val="00083C37"/>
    <w:rsid w:val="00084924"/>
    <w:rsid w:val="000858B7"/>
    <w:rsid w:val="00085BD8"/>
    <w:rsid w:val="00086EC4"/>
    <w:rsid w:val="0008749C"/>
    <w:rsid w:val="00090C73"/>
    <w:rsid w:val="00091674"/>
    <w:rsid w:val="00091A11"/>
    <w:rsid w:val="00091CAE"/>
    <w:rsid w:val="0009202C"/>
    <w:rsid w:val="0009221D"/>
    <w:rsid w:val="00094A0A"/>
    <w:rsid w:val="00094A46"/>
    <w:rsid w:val="00094B2E"/>
    <w:rsid w:val="00094E87"/>
    <w:rsid w:val="0009776F"/>
    <w:rsid w:val="000A0C68"/>
    <w:rsid w:val="000A16B8"/>
    <w:rsid w:val="000A2B08"/>
    <w:rsid w:val="000A32C1"/>
    <w:rsid w:val="000A5D2F"/>
    <w:rsid w:val="000B05D1"/>
    <w:rsid w:val="000B11F1"/>
    <w:rsid w:val="000B13DF"/>
    <w:rsid w:val="000B3269"/>
    <w:rsid w:val="000B5767"/>
    <w:rsid w:val="000B6AA5"/>
    <w:rsid w:val="000B6ECC"/>
    <w:rsid w:val="000B7044"/>
    <w:rsid w:val="000B7658"/>
    <w:rsid w:val="000C033D"/>
    <w:rsid w:val="000C2AFF"/>
    <w:rsid w:val="000C2DCD"/>
    <w:rsid w:val="000C5143"/>
    <w:rsid w:val="000C7311"/>
    <w:rsid w:val="000D047E"/>
    <w:rsid w:val="000D2B65"/>
    <w:rsid w:val="000D4582"/>
    <w:rsid w:val="000D4781"/>
    <w:rsid w:val="000D4D72"/>
    <w:rsid w:val="000D6906"/>
    <w:rsid w:val="000D6B1F"/>
    <w:rsid w:val="000D72FE"/>
    <w:rsid w:val="000D7E47"/>
    <w:rsid w:val="000E021F"/>
    <w:rsid w:val="000E0E62"/>
    <w:rsid w:val="000E488D"/>
    <w:rsid w:val="000E5124"/>
    <w:rsid w:val="000E7A05"/>
    <w:rsid w:val="000F0AD3"/>
    <w:rsid w:val="000F1D51"/>
    <w:rsid w:val="000F3BBC"/>
    <w:rsid w:val="000F56F3"/>
    <w:rsid w:val="000F6197"/>
    <w:rsid w:val="000F6F63"/>
    <w:rsid w:val="00100304"/>
    <w:rsid w:val="00101008"/>
    <w:rsid w:val="00101ECD"/>
    <w:rsid w:val="001028A2"/>
    <w:rsid w:val="00102CD7"/>
    <w:rsid w:val="001033C7"/>
    <w:rsid w:val="001051A1"/>
    <w:rsid w:val="00107CB9"/>
    <w:rsid w:val="001152F3"/>
    <w:rsid w:val="00116C2F"/>
    <w:rsid w:val="001201C6"/>
    <w:rsid w:val="00121B48"/>
    <w:rsid w:val="001222B3"/>
    <w:rsid w:val="0012332B"/>
    <w:rsid w:val="001238BF"/>
    <w:rsid w:val="00124E3A"/>
    <w:rsid w:val="001258B1"/>
    <w:rsid w:val="001258BC"/>
    <w:rsid w:val="00125A42"/>
    <w:rsid w:val="00132161"/>
    <w:rsid w:val="0013293E"/>
    <w:rsid w:val="00134853"/>
    <w:rsid w:val="001357F0"/>
    <w:rsid w:val="00136E1E"/>
    <w:rsid w:val="00140624"/>
    <w:rsid w:val="00140A03"/>
    <w:rsid w:val="001425D9"/>
    <w:rsid w:val="00142BB4"/>
    <w:rsid w:val="00146D07"/>
    <w:rsid w:val="00153698"/>
    <w:rsid w:val="00156A45"/>
    <w:rsid w:val="0016119E"/>
    <w:rsid w:val="001611FB"/>
    <w:rsid w:val="00162DE1"/>
    <w:rsid w:val="00162EFD"/>
    <w:rsid w:val="0016512E"/>
    <w:rsid w:val="001663AE"/>
    <w:rsid w:val="0016721A"/>
    <w:rsid w:val="00167A92"/>
    <w:rsid w:val="0017190E"/>
    <w:rsid w:val="0017278E"/>
    <w:rsid w:val="00173703"/>
    <w:rsid w:val="00173785"/>
    <w:rsid w:val="00173B53"/>
    <w:rsid w:val="00174B36"/>
    <w:rsid w:val="0017567F"/>
    <w:rsid w:val="00175DE7"/>
    <w:rsid w:val="00176289"/>
    <w:rsid w:val="00176CD3"/>
    <w:rsid w:val="00180DF6"/>
    <w:rsid w:val="0018164C"/>
    <w:rsid w:val="0018211E"/>
    <w:rsid w:val="0018343C"/>
    <w:rsid w:val="0018629F"/>
    <w:rsid w:val="00190945"/>
    <w:rsid w:val="00194CE8"/>
    <w:rsid w:val="00194DCF"/>
    <w:rsid w:val="001A11BB"/>
    <w:rsid w:val="001A209C"/>
    <w:rsid w:val="001A28E8"/>
    <w:rsid w:val="001A509D"/>
    <w:rsid w:val="001A5315"/>
    <w:rsid w:val="001B4756"/>
    <w:rsid w:val="001B6697"/>
    <w:rsid w:val="001B7F59"/>
    <w:rsid w:val="001C031C"/>
    <w:rsid w:val="001C0950"/>
    <w:rsid w:val="001C15CC"/>
    <w:rsid w:val="001C1F47"/>
    <w:rsid w:val="001C215E"/>
    <w:rsid w:val="001C22F1"/>
    <w:rsid w:val="001C2F9A"/>
    <w:rsid w:val="001C398F"/>
    <w:rsid w:val="001C49B9"/>
    <w:rsid w:val="001C74AA"/>
    <w:rsid w:val="001C7F67"/>
    <w:rsid w:val="001D18D1"/>
    <w:rsid w:val="001D4628"/>
    <w:rsid w:val="001D5100"/>
    <w:rsid w:val="001D5C2E"/>
    <w:rsid w:val="001D5F11"/>
    <w:rsid w:val="001D6714"/>
    <w:rsid w:val="001D786D"/>
    <w:rsid w:val="001E2453"/>
    <w:rsid w:val="001E3F66"/>
    <w:rsid w:val="001E7B78"/>
    <w:rsid w:val="001E7F5F"/>
    <w:rsid w:val="001F377D"/>
    <w:rsid w:val="001F4190"/>
    <w:rsid w:val="001F5CBF"/>
    <w:rsid w:val="001F5F57"/>
    <w:rsid w:val="001F7375"/>
    <w:rsid w:val="0020292C"/>
    <w:rsid w:val="00203473"/>
    <w:rsid w:val="0020354A"/>
    <w:rsid w:val="00203763"/>
    <w:rsid w:val="00204C24"/>
    <w:rsid w:val="00205A64"/>
    <w:rsid w:val="00207616"/>
    <w:rsid w:val="00217A66"/>
    <w:rsid w:val="00221D5B"/>
    <w:rsid w:val="002248A5"/>
    <w:rsid w:val="00225D48"/>
    <w:rsid w:val="002269E3"/>
    <w:rsid w:val="00230F5E"/>
    <w:rsid w:val="00231478"/>
    <w:rsid w:val="002315B4"/>
    <w:rsid w:val="00233E69"/>
    <w:rsid w:val="00236279"/>
    <w:rsid w:val="00237985"/>
    <w:rsid w:val="00244BCF"/>
    <w:rsid w:val="00244D74"/>
    <w:rsid w:val="00244E8F"/>
    <w:rsid w:val="002450DC"/>
    <w:rsid w:val="0024558B"/>
    <w:rsid w:val="00247309"/>
    <w:rsid w:val="00252E46"/>
    <w:rsid w:val="0026533B"/>
    <w:rsid w:val="002668FE"/>
    <w:rsid w:val="002669D7"/>
    <w:rsid w:val="00270098"/>
    <w:rsid w:val="002716B9"/>
    <w:rsid w:val="00273D22"/>
    <w:rsid w:val="002749A2"/>
    <w:rsid w:val="00274A98"/>
    <w:rsid w:val="00275057"/>
    <w:rsid w:val="00275684"/>
    <w:rsid w:val="002779BB"/>
    <w:rsid w:val="00280264"/>
    <w:rsid w:val="00280C26"/>
    <w:rsid w:val="00280CDF"/>
    <w:rsid w:val="00280CEF"/>
    <w:rsid w:val="00281215"/>
    <w:rsid w:val="0028160F"/>
    <w:rsid w:val="00281CD4"/>
    <w:rsid w:val="00282BE5"/>
    <w:rsid w:val="002842AE"/>
    <w:rsid w:val="002863F3"/>
    <w:rsid w:val="00286787"/>
    <w:rsid w:val="002927A5"/>
    <w:rsid w:val="002935DA"/>
    <w:rsid w:val="0029561D"/>
    <w:rsid w:val="00295B13"/>
    <w:rsid w:val="002A083F"/>
    <w:rsid w:val="002A16EE"/>
    <w:rsid w:val="002A17B0"/>
    <w:rsid w:val="002A3345"/>
    <w:rsid w:val="002A3F37"/>
    <w:rsid w:val="002A5AB5"/>
    <w:rsid w:val="002A5DCC"/>
    <w:rsid w:val="002A6214"/>
    <w:rsid w:val="002A6BAF"/>
    <w:rsid w:val="002A7D5C"/>
    <w:rsid w:val="002B0322"/>
    <w:rsid w:val="002B1A16"/>
    <w:rsid w:val="002B215D"/>
    <w:rsid w:val="002B44C0"/>
    <w:rsid w:val="002B4974"/>
    <w:rsid w:val="002B7115"/>
    <w:rsid w:val="002B7A3E"/>
    <w:rsid w:val="002C15BB"/>
    <w:rsid w:val="002C1959"/>
    <w:rsid w:val="002C1A44"/>
    <w:rsid w:val="002C1B25"/>
    <w:rsid w:val="002C21A7"/>
    <w:rsid w:val="002C2669"/>
    <w:rsid w:val="002C27AA"/>
    <w:rsid w:val="002C27D2"/>
    <w:rsid w:val="002C2DA7"/>
    <w:rsid w:val="002C5703"/>
    <w:rsid w:val="002C5B0C"/>
    <w:rsid w:val="002C5C3D"/>
    <w:rsid w:val="002D312B"/>
    <w:rsid w:val="002D3415"/>
    <w:rsid w:val="002D495A"/>
    <w:rsid w:val="002D4C0C"/>
    <w:rsid w:val="002D77C7"/>
    <w:rsid w:val="002E135D"/>
    <w:rsid w:val="002E1A7E"/>
    <w:rsid w:val="002E1EC2"/>
    <w:rsid w:val="002E2009"/>
    <w:rsid w:val="002E30EB"/>
    <w:rsid w:val="002E41EB"/>
    <w:rsid w:val="002E61CE"/>
    <w:rsid w:val="002E6324"/>
    <w:rsid w:val="002F0B7D"/>
    <w:rsid w:val="002F0F9F"/>
    <w:rsid w:val="002F3017"/>
    <w:rsid w:val="002F3DA9"/>
    <w:rsid w:val="002F54F2"/>
    <w:rsid w:val="002F56DA"/>
    <w:rsid w:val="002F6923"/>
    <w:rsid w:val="003051AF"/>
    <w:rsid w:val="00306207"/>
    <w:rsid w:val="00307914"/>
    <w:rsid w:val="00310F95"/>
    <w:rsid w:val="00311A16"/>
    <w:rsid w:val="00311FB8"/>
    <w:rsid w:val="003141F1"/>
    <w:rsid w:val="00314966"/>
    <w:rsid w:val="00315C9E"/>
    <w:rsid w:val="0031662B"/>
    <w:rsid w:val="00316F79"/>
    <w:rsid w:val="0032097B"/>
    <w:rsid w:val="00320FEA"/>
    <w:rsid w:val="00320FFB"/>
    <w:rsid w:val="00321CD4"/>
    <w:rsid w:val="00322D32"/>
    <w:rsid w:val="003260EF"/>
    <w:rsid w:val="003279EA"/>
    <w:rsid w:val="00332274"/>
    <w:rsid w:val="00334F93"/>
    <w:rsid w:val="00336AFB"/>
    <w:rsid w:val="00336DE0"/>
    <w:rsid w:val="00341148"/>
    <w:rsid w:val="0034162E"/>
    <w:rsid w:val="00344318"/>
    <w:rsid w:val="00344502"/>
    <w:rsid w:val="00344664"/>
    <w:rsid w:val="00346521"/>
    <w:rsid w:val="003473E6"/>
    <w:rsid w:val="0035138E"/>
    <w:rsid w:val="00352770"/>
    <w:rsid w:val="00352A52"/>
    <w:rsid w:val="00354E65"/>
    <w:rsid w:val="00354F5F"/>
    <w:rsid w:val="00356408"/>
    <w:rsid w:val="00360C10"/>
    <w:rsid w:val="00360DD8"/>
    <w:rsid w:val="003648E0"/>
    <w:rsid w:val="00364909"/>
    <w:rsid w:val="00364AD9"/>
    <w:rsid w:val="00364D1B"/>
    <w:rsid w:val="003717CB"/>
    <w:rsid w:val="00372169"/>
    <w:rsid w:val="0037263B"/>
    <w:rsid w:val="0037303B"/>
    <w:rsid w:val="00375C8C"/>
    <w:rsid w:val="00375F43"/>
    <w:rsid w:val="00377185"/>
    <w:rsid w:val="00377F22"/>
    <w:rsid w:val="00380025"/>
    <w:rsid w:val="003806A2"/>
    <w:rsid w:val="00380E53"/>
    <w:rsid w:val="00381CFD"/>
    <w:rsid w:val="00383D97"/>
    <w:rsid w:val="003846D2"/>
    <w:rsid w:val="00386563"/>
    <w:rsid w:val="003901A2"/>
    <w:rsid w:val="00390423"/>
    <w:rsid w:val="00393175"/>
    <w:rsid w:val="003962B9"/>
    <w:rsid w:val="00396654"/>
    <w:rsid w:val="003A0014"/>
    <w:rsid w:val="003A091E"/>
    <w:rsid w:val="003A2743"/>
    <w:rsid w:val="003A3351"/>
    <w:rsid w:val="003A4C47"/>
    <w:rsid w:val="003A5278"/>
    <w:rsid w:val="003A5844"/>
    <w:rsid w:val="003B08CE"/>
    <w:rsid w:val="003B16F9"/>
    <w:rsid w:val="003B1E86"/>
    <w:rsid w:val="003B2DFE"/>
    <w:rsid w:val="003B3AE2"/>
    <w:rsid w:val="003B3BD6"/>
    <w:rsid w:val="003B3D79"/>
    <w:rsid w:val="003B4320"/>
    <w:rsid w:val="003B48A4"/>
    <w:rsid w:val="003B4CB7"/>
    <w:rsid w:val="003B547F"/>
    <w:rsid w:val="003B6EDA"/>
    <w:rsid w:val="003B7CC7"/>
    <w:rsid w:val="003B7ED1"/>
    <w:rsid w:val="003C1EB6"/>
    <w:rsid w:val="003C2400"/>
    <w:rsid w:val="003C53CC"/>
    <w:rsid w:val="003C6084"/>
    <w:rsid w:val="003C615D"/>
    <w:rsid w:val="003C626D"/>
    <w:rsid w:val="003C7814"/>
    <w:rsid w:val="003D0557"/>
    <w:rsid w:val="003D0E93"/>
    <w:rsid w:val="003D2A6D"/>
    <w:rsid w:val="003D4DD9"/>
    <w:rsid w:val="003D6C50"/>
    <w:rsid w:val="003E0218"/>
    <w:rsid w:val="003E0D35"/>
    <w:rsid w:val="003E2247"/>
    <w:rsid w:val="003E3BCA"/>
    <w:rsid w:val="003E5835"/>
    <w:rsid w:val="003E5F67"/>
    <w:rsid w:val="003E6455"/>
    <w:rsid w:val="003E70E8"/>
    <w:rsid w:val="003E77FE"/>
    <w:rsid w:val="003F116C"/>
    <w:rsid w:val="003F1C8D"/>
    <w:rsid w:val="003F2AE2"/>
    <w:rsid w:val="003F3D78"/>
    <w:rsid w:val="003F509F"/>
    <w:rsid w:val="003F616B"/>
    <w:rsid w:val="003F64EF"/>
    <w:rsid w:val="003F72B5"/>
    <w:rsid w:val="003F79DC"/>
    <w:rsid w:val="004004DE"/>
    <w:rsid w:val="00401BA1"/>
    <w:rsid w:val="004056D5"/>
    <w:rsid w:val="00410C86"/>
    <w:rsid w:val="0041180C"/>
    <w:rsid w:val="0041299D"/>
    <w:rsid w:val="004139ED"/>
    <w:rsid w:val="004146A0"/>
    <w:rsid w:val="0041563B"/>
    <w:rsid w:val="00420E77"/>
    <w:rsid w:val="004211C0"/>
    <w:rsid w:val="00422E8C"/>
    <w:rsid w:val="00423DCD"/>
    <w:rsid w:val="004257BB"/>
    <w:rsid w:val="00425863"/>
    <w:rsid w:val="00425BD7"/>
    <w:rsid w:val="004265E2"/>
    <w:rsid w:val="0043017B"/>
    <w:rsid w:val="0043063C"/>
    <w:rsid w:val="00430BC4"/>
    <w:rsid w:val="00432D04"/>
    <w:rsid w:val="00435D5B"/>
    <w:rsid w:val="00436B83"/>
    <w:rsid w:val="00437EAB"/>
    <w:rsid w:val="00441B43"/>
    <w:rsid w:val="0044230A"/>
    <w:rsid w:val="00443477"/>
    <w:rsid w:val="00443542"/>
    <w:rsid w:val="00447B21"/>
    <w:rsid w:val="0045094A"/>
    <w:rsid w:val="00451FAD"/>
    <w:rsid w:val="00452104"/>
    <w:rsid w:val="00453350"/>
    <w:rsid w:val="004539EB"/>
    <w:rsid w:val="00453C78"/>
    <w:rsid w:val="00454A4C"/>
    <w:rsid w:val="004566A7"/>
    <w:rsid w:val="004571E7"/>
    <w:rsid w:val="00461DF2"/>
    <w:rsid w:val="00462FD9"/>
    <w:rsid w:val="00465A08"/>
    <w:rsid w:val="00465B5F"/>
    <w:rsid w:val="00465DD4"/>
    <w:rsid w:val="004667DF"/>
    <w:rsid w:val="00467091"/>
    <w:rsid w:val="00467800"/>
    <w:rsid w:val="00470DB0"/>
    <w:rsid w:val="00471CDA"/>
    <w:rsid w:val="004724BC"/>
    <w:rsid w:val="00472C4B"/>
    <w:rsid w:val="0047303D"/>
    <w:rsid w:val="00474D4E"/>
    <w:rsid w:val="00475DB8"/>
    <w:rsid w:val="00476CDB"/>
    <w:rsid w:val="0047719D"/>
    <w:rsid w:val="00483520"/>
    <w:rsid w:val="00484B28"/>
    <w:rsid w:val="00491961"/>
    <w:rsid w:val="004919C4"/>
    <w:rsid w:val="00491E20"/>
    <w:rsid w:val="0049242B"/>
    <w:rsid w:val="0049254F"/>
    <w:rsid w:val="00492850"/>
    <w:rsid w:val="00493374"/>
    <w:rsid w:val="004958F5"/>
    <w:rsid w:val="00495CF5"/>
    <w:rsid w:val="00496893"/>
    <w:rsid w:val="004A1661"/>
    <w:rsid w:val="004A25B8"/>
    <w:rsid w:val="004A5B60"/>
    <w:rsid w:val="004A6B29"/>
    <w:rsid w:val="004A6BFE"/>
    <w:rsid w:val="004B3467"/>
    <w:rsid w:val="004B3B39"/>
    <w:rsid w:val="004B428C"/>
    <w:rsid w:val="004B5EB4"/>
    <w:rsid w:val="004B6817"/>
    <w:rsid w:val="004B7B19"/>
    <w:rsid w:val="004C0619"/>
    <w:rsid w:val="004C1B7F"/>
    <w:rsid w:val="004C22AB"/>
    <w:rsid w:val="004C3B2F"/>
    <w:rsid w:val="004C3DF7"/>
    <w:rsid w:val="004C3E1E"/>
    <w:rsid w:val="004C42A0"/>
    <w:rsid w:val="004C46DE"/>
    <w:rsid w:val="004C556B"/>
    <w:rsid w:val="004C63DE"/>
    <w:rsid w:val="004C65C4"/>
    <w:rsid w:val="004C65E3"/>
    <w:rsid w:val="004C6601"/>
    <w:rsid w:val="004D34D7"/>
    <w:rsid w:val="004D4464"/>
    <w:rsid w:val="004D72BF"/>
    <w:rsid w:val="004D7D4A"/>
    <w:rsid w:val="004D7D54"/>
    <w:rsid w:val="004E0DD7"/>
    <w:rsid w:val="004E1B0D"/>
    <w:rsid w:val="004E2B8E"/>
    <w:rsid w:val="004E3140"/>
    <w:rsid w:val="004E46AE"/>
    <w:rsid w:val="004E76C9"/>
    <w:rsid w:val="004F046D"/>
    <w:rsid w:val="004F0975"/>
    <w:rsid w:val="004F41DA"/>
    <w:rsid w:val="004F7A93"/>
    <w:rsid w:val="004F7D9F"/>
    <w:rsid w:val="005020BF"/>
    <w:rsid w:val="00502565"/>
    <w:rsid w:val="0050368A"/>
    <w:rsid w:val="00504293"/>
    <w:rsid w:val="0050465D"/>
    <w:rsid w:val="00505CB4"/>
    <w:rsid w:val="00505DE0"/>
    <w:rsid w:val="00506940"/>
    <w:rsid w:val="00507E84"/>
    <w:rsid w:val="00511959"/>
    <w:rsid w:val="00512E90"/>
    <w:rsid w:val="00513CCE"/>
    <w:rsid w:val="00514508"/>
    <w:rsid w:val="005153E9"/>
    <w:rsid w:val="00517658"/>
    <w:rsid w:val="00520375"/>
    <w:rsid w:val="005205EA"/>
    <w:rsid w:val="00521760"/>
    <w:rsid w:val="005248C0"/>
    <w:rsid w:val="00524C5F"/>
    <w:rsid w:val="00524D6C"/>
    <w:rsid w:val="00525D43"/>
    <w:rsid w:val="00530530"/>
    <w:rsid w:val="00531076"/>
    <w:rsid w:val="00531E45"/>
    <w:rsid w:val="0053356C"/>
    <w:rsid w:val="005338F7"/>
    <w:rsid w:val="005346F3"/>
    <w:rsid w:val="0053551C"/>
    <w:rsid w:val="00535DFC"/>
    <w:rsid w:val="005362AD"/>
    <w:rsid w:val="00536979"/>
    <w:rsid w:val="00540EAE"/>
    <w:rsid w:val="005411C0"/>
    <w:rsid w:val="005413EB"/>
    <w:rsid w:val="0054154C"/>
    <w:rsid w:val="0054270B"/>
    <w:rsid w:val="00542DD6"/>
    <w:rsid w:val="005437C7"/>
    <w:rsid w:val="00543857"/>
    <w:rsid w:val="00544447"/>
    <w:rsid w:val="00545413"/>
    <w:rsid w:val="00546AC8"/>
    <w:rsid w:val="0055114B"/>
    <w:rsid w:val="00552691"/>
    <w:rsid w:val="00553D74"/>
    <w:rsid w:val="005546FE"/>
    <w:rsid w:val="00554CDD"/>
    <w:rsid w:val="00555052"/>
    <w:rsid w:val="00555CD4"/>
    <w:rsid w:val="005571AA"/>
    <w:rsid w:val="0055795B"/>
    <w:rsid w:val="005603CD"/>
    <w:rsid w:val="00561726"/>
    <w:rsid w:val="00562F81"/>
    <w:rsid w:val="005636FB"/>
    <w:rsid w:val="00564806"/>
    <w:rsid w:val="00564860"/>
    <w:rsid w:val="0056762A"/>
    <w:rsid w:val="005677E9"/>
    <w:rsid w:val="00570E26"/>
    <w:rsid w:val="00572596"/>
    <w:rsid w:val="005739A7"/>
    <w:rsid w:val="00573A44"/>
    <w:rsid w:val="00574759"/>
    <w:rsid w:val="00575CE6"/>
    <w:rsid w:val="00576DF3"/>
    <w:rsid w:val="0058193F"/>
    <w:rsid w:val="00581EE6"/>
    <w:rsid w:val="00583C74"/>
    <w:rsid w:val="00583F56"/>
    <w:rsid w:val="00584A9F"/>
    <w:rsid w:val="00585B42"/>
    <w:rsid w:val="00585EF5"/>
    <w:rsid w:val="00586998"/>
    <w:rsid w:val="005871A7"/>
    <w:rsid w:val="00587821"/>
    <w:rsid w:val="00590116"/>
    <w:rsid w:val="00590B37"/>
    <w:rsid w:val="00590B78"/>
    <w:rsid w:val="00591D40"/>
    <w:rsid w:val="00593F6A"/>
    <w:rsid w:val="00595241"/>
    <w:rsid w:val="005A0A54"/>
    <w:rsid w:val="005A0DD2"/>
    <w:rsid w:val="005A18F2"/>
    <w:rsid w:val="005A19D8"/>
    <w:rsid w:val="005A1D2B"/>
    <w:rsid w:val="005A2DD9"/>
    <w:rsid w:val="005A396B"/>
    <w:rsid w:val="005A3DB5"/>
    <w:rsid w:val="005B08C1"/>
    <w:rsid w:val="005B0EC1"/>
    <w:rsid w:val="005B192F"/>
    <w:rsid w:val="005B1BD1"/>
    <w:rsid w:val="005B22B1"/>
    <w:rsid w:val="005B30A4"/>
    <w:rsid w:val="005B42E6"/>
    <w:rsid w:val="005B5405"/>
    <w:rsid w:val="005B6140"/>
    <w:rsid w:val="005B7BA1"/>
    <w:rsid w:val="005C174B"/>
    <w:rsid w:val="005C1D05"/>
    <w:rsid w:val="005C1D3D"/>
    <w:rsid w:val="005C205B"/>
    <w:rsid w:val="005C2AD0"/>
    <w:rsid w:val="005C2F12"/>
    <w:rsid w:val="005C31B5"/>
    <w:rsid w:val="005C34B7"/>
    <w:rsid w:val="005C7740"/>
    <w:rsid w:val="005C798B"/>
    <w:rsid w:val="005C7A14"/>
    <w:rsid w:val="005D0A2D"/>
    <w:rsid w:val="005D19DD"/>
    <w:rsid w:val="005D1F1A"/>
    <w:rsid w:val="005D1F95"/>
    <w:rsid w:val="005D43D0"/>
    <w:rsid w:val="005D5CEA"/>
    <w:rsid w:val="005D749C"/>
    <w:rsid w:val="005D77C3"/>
    <w:rsid w:val="005E1521"/>
    <w:rsid w:val="005E3EA9"/>
    <w:rsid w:val="005E411F"/>
    <w:rsid w:val="005E4132"/>
    <w:rsid w:val="005E43B6"/>
    <w:rsid w:val="005E6CD3"/>
    <w:rsid w:val="005E7018"/>
    <w:rsid w:val="005E7E4F"/>
    <w:rsid w:val="005F0C17"/>
    <w:rsid w:val="005F0DC9"/>
    <w:rsid w:val="005F2219"/>
    <w:rsid w:val="005F26C8"/>
    <w:rsid w:val="005F2F15"/>
    <w:rsid w:val="005F302E"/>
    <w:rsid w:val="005F4E65"/>
    <w:rsid w:val="005F6CCD"/>
    <w:rsid w:val="00600522"/>
    <w:rsid w:val="00602417"/>
    <w:rsid w:val="00603055"/>
    <w:rsid w:val="00603D85"/>
    <w:rsid w:val="00604B59"/>
    <w:rsid w:val="00611042"/>
    <w:rsid w:val="006118D7"/>
    <w:rsid w:val="006123A8"/>
    <w:rsid w:val="006128CA"/>
    <w:rsid w:val="00616073"/>
    <w:rsid w:val="0061608E"/>
    <w:rsid w:val="00616FE9"/>
    <w:rsid w:val="00617D18"/>
    <w:rsid w:val="0062147D"/>
    <w:rsid w:val="0062157F"/>
    <w:rsid w:val="00621F14"/>
    <w:rsid w:val="0062312A"/>
    <w:rsid w:val="00624EF1"/>
    <w:rsid w:val="00631045"/>
    <w:rsid w:val="006316E9"/>
    <w:rsid w:val="00633DDA"/>
    <w:rsid w:val="00635FE0"/>
    <w:rsid w:val="006364BF"/>
    <w:rsid w:val="0064238A"/>
    <w:rsid w:val="0064332A"/>
    <w:rsid w:val="00643786"/>
    <w:rsid w:val="006446B5"/>
    <w:rsid w:val="00646946"/>
    <w:rsid w:val="00647CE1"/>
    <w:rsid w:val="00652A5E"/>
    <w:rsid w:val="00653349"/>
    <w:rsid w:val="00653A83"/>
    <w:rsid w:val="00653AF9"/>
    <w:rsid w:val="006540B8"/>
    <w:rsid w:val="006544DF"/>
    <w:rsid w:val="00655170"/>
    <w:rsid w:val="006614C5"/>
    <w:rsid w:val="00663928"/>
    <w:rsid w:val="00663E14"/>
    <w:rsid w:val="00665505"/>
    <w:rsid w:val="00666DF3"/>
    <w:rsid w:val="00671EB7"/>
    <w:rsid w:val="00672599"/>
    <w:rsid w:val="00672D33"/>
    <w:rsid w:val="00672DB8"/>
    <w:rsid w:val="00673477"/>
    <w:rsid w:val="0067380B"/>
    <w:rsid w:val="00674DAD"/>
    <w:rsid w:val="0067574C"/>
    <w:rsid w:val="00676174"/>
    <w:rsid w:val="00676253"/>
    <w:rsid w:val="006801CA"/>
    <w:rsid w:val="006808FD"/>
    <w:rsid w:val="00684711"/>
    <w:rsid w:val="006855B9"/>
    <w:rsid w:val="00685743"/>
    <w:rsid w:val="00686B7C"/>
    <w:rsid w:val="00687047"/>
    <w:rsid w:val="00687188"/>
    <w:rsid w:val="00687356"/>
    <w:rsid w:val="00687598"/>
    <w:rsid w:val="006879D3"/>
    <w:rsid w:val="00691F89"/>
    <w:rsid w:val="0069216C"/>
    <w:rsid w:val="006974AA"/>
    <w:rsid w:val="00697F0C"/>
    <w:rsid w:val="006A0564"/>
    <w:rsid w:val="006A337C"/>
    <w:rsid w:val="006A5710"/>
    <w:rsid w:val="006A60DF"/>
    <w:rsid w:val="006A755C"/>
    <w:rsid w:val="006A7B65"/>
    <w:rsid w:val="006B029D"/>
    <w:rsid w:val="006B04D2"/>
    <w:rsid w:val="006B1153"/>
    <w:rsid w:val="006B1F2E"/>
    <w:rsid w:val="006B22C5"/>
    <w:rsid w:val="006B2434"/>
    <w:rsid w:val="006B4633"/>
    <w:rsid w:val="006C019B"/>
    <w:rsid w:val="006C1278"/>
    <w:rsid w:val="006C1F67"/>
    <w:rsid w:val="006C321C"/>
    <w:rsid w:val="006C34A0"/>
    <w:rsid w:val="006C3D95"/>
    <w:rsid w:val="006D09C9"/>
    <w:rsid w:val="006D1D7C"/>
    <w:rsid w:val="006D1E2F"/>
    <w:rsid w:val="006D1F83"/>
    <w:rsid w:val="006D2630"/>
    <w:rsid w:val="006D50CC"/>
    <w:rsid w:val="006D60AA"/>
    <w:rsid w:val="006D6693"/>
    <w:rsid w:val="006D7498"/>
    <w:rsid w:val="006E0A6A"/>
    <w:rsid w:val="006E1DD9"/>
    <w:rsid w:val="006E477B"/>
    <w:rsid w:val="006E4B9A"/>
    <w:rsid w:val="006E4FBF"/>
    <w:rsid w:val="006F07D6"/>
    <w:rsid w:val="006F2A80"/>
    <w:rsid w:val="006F2DD8"/>
    <w:rsid w:val="006F511D"/>
    <w:rsid w:val="006F519B"/>
    <w:rsid w:val="006F5D79"/>
    <w:rsid w:val="006F7871"/>
    <w:rsid w:val="00701B77"/>
    <w:rsid w:val="00701F6D"/>
    <w:rsid w:val="00703EA6"/>
    <w:rsid w:val="00704E30"/>
    <w:rsid w:val="007061B1"/>
    <w:rsid w:val="00710169"/>
    <w:rsid w:val="00710340"/>
    <w:rsid w:val="00711784"/>
    <w:rsid w:val="00711AA8"/>
    <w:rsid w:val="00712B76"/>
    <w:rsid w:val="00713321"/>
    <w:rsid w:val="0071659A"/>
    <w:rsid w:val="00716BA7"/>
    <w:rsid w:val="007225AB"/>
    <w:rsid w:val="0072315F"/>
    <w:rsid w:val="00723D42"/>
    <w:rsid w:val="007247B1"/>
    <w:rsid w:val="00724CA8"/>
    <w:rsid w:val="00732CAC"/>
    <w:rsid w:val="00732DD6"/>
    <w:rsid w:val="00733321"/>
    <w:rsid w:val="00733C3C"/>
    <w:rsid w:val="00735233"/>
    <w:rsid w:val="00735C29"/>
    <w:rsid w:val="00736600"/>
    <w:rsid w:val="00737B07"/>
    <w:rsid w:val="00741AED"/>
    <w:rsid w:val="0074354F"/>
    <w:rsid w:val="00744189"/>
    <w:rsid w:val="0074421E"/>
    <w:rsid w:val="007445D8"/>
    <w:rsid w:val="00744C0A"/>
    <w:rsid w:val="00746CBA"/>
    <w:rsid w:val="00747564"/>
    <w:rsid w:val="007475F3"/>
    <w:rsid w:val="00750268"/>
    <w:rsid w:val="007519FF"/>
    <w:rsid w:val="007527CF"/>
    <w:rsid w:val="007528AE"/>
    <w:rsid w:val="0075446F"/>
    <w:rsid w:val="00754536"/>
    <w:rsid w:val="00754F72"/>
    <w:rsid w:val="0075563D"/>
    <w:rsid w:val="0076051D"/>
    <w:rsid w:val="00761E07"/>
    <w:rsid w:val="00762142"/>
    <w:rsid w:val="00762D52"/>
    <w:rsid w:val="007650E4"/>
    <w:rsid w:val="00767684"/>
    <w:rsid w:val="00767962"/>
    <w:rsid w:val="00770792"/>
    <w:rsid w:val="00770934"/>
    <w:rsid w:val="00770A42"/>
    <w:rsid w:val="00771B54"/>
    <w:rsid w:val="007721F2"/>
    <w:rsid w:val="00772A6E"/>
    <w:rsid w:val="00774115"/>
    <w:rsid w:val="007765D7"/>
    <w:rsid w:val="0077664D"/>
    <w:rsid w:val="00776690"/>
    <w:rsid w:val="007772ED"/>
    <w:rsid w:val="00785519"/>
    <w:rsid w:val="007860B2"/>
    <w:rsid w:val="0078623E"/>
    <w:rsid w:val="00787B1B"/>
    <w:rsid w:val="007932AB"/>
    <w:rsid w:val="00793DC7"/>
    <w:rsid w:val="007A0894"/>
    <w:rsid w:val="007A1E4C"/>
    <w:rsid w:val="007A24D7"/>
    <w:rsid w:val="007A4E11"/>
    <w:rsid w:val="007A644A"/>
    <w:rsid w:val="007A65B0"/>
    <w:rsid w:val="007A7240"/>
    <w:rsid w:val="007A7B7D"/>
    <w:rsid w:val="007B1203"/>
    <w:rsid w:val="007C0726"/>
    <w:rsid w:val="007C08A4"/>
    <w:rsid w:val="007C0B32"/>
    <w:rsid w:val="007C1E60"/>
    <w:rsid w:val="007C2CFF"/>
    <w:rsid w:val="007C34FC"/>
    <w:rsid w:val="007C3A84"/>
    <w:rsid w:val="007C4068"/>
    <w:rsid w:val="007C57B0"/>
    <w:rsid w:val="007C6F04"/>
    <w:rsid w:val="007D0FCB"/>
    <w:rsid w:val="007D171E"/>
    <w:rsid w:val="007D25B4"/>
    <w:rsid w:val="007D3AFE"/>
    <w:rsid w:val="007D4170"/>
    <w:rsid w:val="007D6CBE"/>
    <w:rsid w:val="007D7A39"/>
    <w:rsid w:val="007E07E6"/>
    <w:rsid w:val="007E1731"/>
    <w:rsid w:val="007E1ADD"/>
    <w:rsid w:val="007E25DB"/>
    <w:rsid w:val="007E2B7A"/>
    <w:rsid w:val="007E30D9"/>
    <w:rsid w:val="007E3459"/>
    <w:rsid w:val="007E3603"/>
    <w:rsid w:val="007E396B"/>
    <w:rsid w:val="007E456D"/>
    <w:rsid w:val="007E4B69"/>
    <w:rsid w:val="007E5175"/>
    <w:rsid w:val="007E51A5"/>
    <w:rsid w:val="007E6208"/>
    <w:rsid w:val="007E7C54"/>
    <w:rsid w:val="007F0941"/>
    <w:rsid w:val="007F1D96"/>
    <w:rsid w:val="007F2035"/>
    <w:rsid w:val="007F253A"/>
    <w:rsid w:val="007F3878"/>
    <w:rsid w:val="007F3A3C"/>
    <w:rsid w:val="007F5074"/>
    <w:rsid w:val="007F61A4"/>
    <w:rsid w:val="007F70C4"/>
    <w:rsid w:val="007F7FE4"/>
    <w:rsid w:val="008021F5"/>
    <w:rsid w:val="00804D87"/>
    <w:rsid w:val="008054BF"/>
    <w:rsid w:val="008057AD"/>
    <w:rsid w:val="00806E93"/>
    <w:rsid w:val="00814EB2"/>
    <w:rsid w:val="0081509A"/>
    <w:rsid w:val="00815E35"/>
    <w:rsid w:val="00816EC8"/>
    <w:rsid w:val="008177B5"/>
    <w:rsid w:val="00820477"/>
    <w:rsid w:val="00820719"/>
    <w:rsid w:val="00824487"/>
    <w:rsid w:val="00830C4A"/>
    <w:rsid w:val="00833477"/>
    <w:rsid w:val="008341D6"/>
    <w:rsid w:val="00835104"/>
    <w:rsid w:val="008369A6"/>
    <w:rsid w:val="0084056E"/>
    <w:rsid w:val="0084256F"/>
    <w:rsid w:val="00844505"/>
    <w:rsid w:val="00844D3E"/>
    <w:rsid w:val="008468AB"/>
    <w:rsid w:val="00847D83"/>
    <w:rsid w:val="00851D00"/>
    <w:rsid w:val="00851D93"/>
    <w:rsid w:val="008534E9"/>
    <w:rsid w:val="008553C3"/>
    <w:rsid w:val="008555BF"/>
    <w:rsid w:val="0085591D"/>
    <w:rsid w:val="00855C7C"/>
    <w:rsid w:val="00857728"/>
    <w:rsid w:val="00863EDF"/>
    <w:rsid w:val="00864160"/>
    <w:rsid w:val="008641C7"/>
    <w:rsid w:val="008641DA"/>
    <w:rsid w:val="00867B25"/>
    <w:rsid w:val="00867BAF"/>
    <w:rsid w:val="00870B8E"/>
    <w:rsid w:val="00874135"/>
    <w:rsid w:val="00874378"/>
    <w:rsid w:val="00874623"/>
    <w:rsid w:val="00876BE5"/>
    <w:rsid w:val="008779A7"/>
    <w:rsid w:val="00880216"/>
    <w:rsid w:val="00880AE8"/>
    <w:rsid w:val="008827EE"/>
    <w:rsid w:val="00887128"/>
    <w:rsid w:val="0088759F"/>
    <w:rsid w:val="008878E8"/>
    <w:rsid w:val="00891D2D"/>
    <w:rsid w:val="0089259F"/>
    <w:rsid w:val="00892B8C"/>
    <w:rsid w:val="008949E6"/>
    <w:rsid w:val="00896B88"/>
    <w:rsid w:val="008A08FF"/>
    <w:rsid w:val="008A11E1"/>
    <w:rsid w:val="008A579B"/>
    <w:rsid w:val="008A6EDC"/>
    <w:rsid w:val="008A7337"/>
    <w:rsid w:val="008B2BE7"/>
    <w:rsid w:val="008B53CE"/>
    <w:rsid w:val="008B63F4"/>
    <w:rsid w:val="008B7E9F"/>
    <w:rsid w:val="008C1944"/>
    <w:rsid w:val="008C3661"/>
    <w:rsid w:val="008C451E"/>
    <w:rsid w:val="008C4A4E"/>
    <w:rsid w:val="008C4A51"/>
    <w:rsid w:val="008C59C3"/>
    <w:rsid w:val="008C64DE"/>
    <w:rsid w:val="008D1989"/>
    <w:rsid w:val="008D3284"/>
    <w:rsid w:val="008D39D1"/>
    <w:rsid w:val="008D42D9"/>
    <w:rsid w:val="008D6F71"/>
    <w:rsid w:val="008D703A"/>
    <w:rsid w:val="008E29A7"/>
    <w:rsid w:val="008E2A4B"/>
    <w:rsid w:val="008E31C2"/>
    <w:rsid w:val="008E33BC"/>
    <w:rsid w:val="008E594D"/>
    <w:rsid w:val="008E6A55"/>
    <w:rsid w:val="008F04F7"/>
    <w:rsid w:val="008F2734"/>
    <w:rsid w:val="008F582D"/>
    <w:rsid w:val="008F5DA7"/>
    <w:rsid w:val="008F6B26"/>
    <w:rsid w:val="00903677"/>
    <w:rsid w:val="00903D59"/>
    <w:rsid w:val="00905CB7"/>
    <w:rsid w:val="0090741B"/>
    <w:rsid w:val="00907DA2"/>
    <w:rsid w:val="00910B2B"/>
    <w:rsid w:val="0091241F"/>
    <w:rsid w:val="009138DF"/>
    <w:rsid w:val="00913BF0"/>
    <w:rsid w:val="009140CF"/>
    <w:rsid w:val="009154D6"/>
    <w:rsid w:val="00920A4A"/>
    <w:rsid w:val="00921001"/>
    <w:rsid w:val="00921A89"/>
    <w:rsid w:val="00925616"/>
    <w:rsid w:val="009259C3"/>
    <w:rsid w:val="00926778"/>
    <w:rsid w:val="00926C22"/>
    <w:rsid w:val="0093151B"/>
    <w:rsid w:val="00936772"/>
    <w:rsid w:val="00936A07"/>
    <w:rsid w:val="009402F2"/>
    <w:rsid w:val="0094152E"/>
    <w:rsid w:val="009443A5"/>
    <w:rsid w:val="00946200"/>
    <w:rsid w:val="00950C59"/>
    <w:rsid w:val="0095132D"/>
    <w:rsid w:val="009516EC"/>
    <w:rsid w:val="0095281C"/>
    <w:rsid w:val="00953871"/>
    <w:rsid w:val="00953E71"/>
    <w:rsid w:val="00953F24"/>
    <w:rsid w:val="00954897"/>
    <w:rsid w:val="00956262"/>
    <w:rsid w:val="009564B8"/>
    <w:rsid w:val="0095736C"/>
    <w:rsid w:val="00957E64"/>
    <w:rsid w:val="00960095"/>
    <w:rsid w:val="00960410"/>
    <w:rsid w:val="00960C85"/>
    <w:rsid w:val="009625DC"/>
    <w:rsid w:val="0096622D"/>
    <w:rsid w:val="00967A6E"/>
    <w:rsid w:val="009729CA"/>
    <w:rsid w:val="00973095"/>
    <w:rsid w:val="009747E5"/>
    <w:rsid w:val="00975A9E"/>
    <w:rsid w:val="0097607D"/>
    <w:rsid w:val="00977006"/>
    <w:rsid w:val="0098101C"/>
    <w:rsid w:val="009814C1"/>
    <w:rsid w:val="00984050"/>
    <w:rsid w:val="00984AB1"/>
    <w:rsid w:val="0098610A"/>
    <w:rsid w:val="00986F24"/>
    <w:rsid w:val="00986F41"/>
    <w:rsid w:val="00990ACA"/>
    <w:rsid w:val="00991E6F"/>
    <w:rsid w:val="00992521"/>
    <w:rsid w:val="00992B2E"/>
    <w:rsid w:val="0099591E"/>
    <w:rsid w:val="00997478"/>
    <w:rsid w:val="009A5FD1"/>
    <w:rsid w:val="009A6668"/>
    <w:rsid w:val="009B05DE"/>
    <w:rsid w:val="009B2D68"/>
    <w:rsid w:val="009B3907"/>
    <w:rsid w:val="009B3D46"/>
    <w:rsid w:val="009B57FE"/>
    <w:rsid w:val="009B6A0B"/>
    <w:rsid w:val="009B7302"/>
    <w:rsid w:val="009B73F0"/>
    <w:rsid w:val="009C06FF"/>
    <w:rsid w:val="009C26E2"/>
    <w:rsid w:val="009C2DE7"/>
    <w:rsid w:val="009C3221"/>
    <w:rsid w:val="009C3A6E"/>
    <w:rsid w:val="009D05FA"/>
    <w:rsid w:val="009D06E0"/>
    <w:rsid w:val="009D1A9D"/>
    <w:rsid w:val="009D7055"/>
    <w:rsid w:val="009D795E"/>
    <w:rsid w:val="009E0EB4"/>
    <w:rsid w:val="009E5CE9"/>
    <w:rsid w:val="009E72B8"/>
    <w:rsid w:val="009F2AFB"/>
    <w:rsid w:val="009F6FB5"/>
    <w:rsid w:val="00A00911"/>
    <w:rsid w:val="00A012BC"/>
    <w:rsid w:val="00A026FD"/>
    <w:rsid w:val="00A036FC"/>
    <w:rsid w:val="00A03C1C"/>
    <w:rsid w:val="00A03E43"/>
    <w:rsid w:val="00A04096"/>
    <w:rsid w:val="00A04FCE"/>
    <w:rsid w:val="00A061CD"/>
    <w:rsid w:val="00A06F81"/>
    <w:rsid w:val="00A100DA"/>
    <w:rsid w:val="00A11C89"/>
    <w:rsid w:val="00A15612"/>
    <w:rsid w:val="00A167AB"/>
    <w:rsid w:val="00A20BE4"/>
    <w:rsid w:val="00A228D1"/>
    <w:rsid w:val="00A247EB"/>
    <w:rsid w:val="00A25381"/>
    <w:rsid w:val="00A25A6A"/>
    <w:rsid w:val="00A3067F"/>
    <w:rsid w:val="00A315BA"/>
    <w:rsid w:val="00A316C4"/>
    <w:rsid w:val="00A31BF8"/>
    <w:rsid w:val="00A34FB9"/>
    <w:rsid w:val="00A36878"/>
    <w:rsid w:val="00A369A7"/>
    <w:rsid w:val="00A36C64"/>
    <w:rsid w:val="00A3777A"/>
    <w:rsid w:val="00A37B19"/>
    <w:rsid w:val="00A37DC9"/>
    <w:rsid w:val="00A4058B"/>
    <w:rsid w:val="00A42E97"/>
    <w:rsid w:val="00A436F4"/>
    <w:rsid w:val="00A51F9F"/>
    <w:rsid w:val="00A52CA6"/>
    <w:rsid w:val="00A53A22"/>
    <w:rsid w:val="00A53C9B"/>
    <w:rsid w:val="00A550CA"/>
    <w:rsid w:val="00A554AD"/>
    <w:rsid w:val="00A5568D"/>
    <w:rsid w:val="00A564F2"/>
    <w:rsid w:val="00A56D9F"/>
    <w:rsid w:val="00A57560"/>
    <w:rsid w:val="00A602B7"/>
    <w:rsid w:val="00A62409"/>
    <w:rsid w:val="00A62608"/>
    <w:rsid w:val="00A64FA8"/>
    <w:rsid w:val="00A654FE"/>
    <w:rsid w:val="00A65F38"/>
    <w:rsid w:val="00A664EB"/>
    <w:rsid w:val="00A669A3"/>
    <w:rsid w:val="00A66A15"/>
    <w:rsid w:val="00A717CD"/>
    <w:rsid w:val="00A71C6B"/>
    <w:rsid w:val="00A76EA7"/>
    <w:rsid w:val="00A77676"/>
    <w:rsid w:val="00A778BC"/>
    <w:rsid w:val="00A77B5D"/>
    <w:rsid w:val="00A77D1E"/>
    <w:rsid w:val="00A81928"/>
    <w:rsid w:val="00A83931"/>
    <w:rsid w:val="00A83B03"/>
    <w:rsid w:val="00A91C1C"/>
    <w:rsid w:val="00A9287B"/>
    <w:rsid w:val="00A93A47"/>
    <w:rsid w:val="00A94803"/>
    <w:rsid w:val="00A94EE5"/>
    <w:rsid w:val="00A9598B"/>
    <w:rsid w:val="00A9615E"/>
    <w:rsid w:val="00AA0470"/>
    <w:rsid w:val="00AA06BF"/>
    <w:rsid w:val="00AA0707"/>
    <w:rsid w:val="00AA29B6"/>
    <w:rsid w:val="00AA2B98"/>
    <w:rsid w:val="00AA46A5"/>
    <w:rsid w:val="00AA4A3C"/>
    <w:rsid w:val="00AA726E"/>
    <w:rsid w:val="00AB153E"/>
    <w:rsid w:val="00AB2E03"/>
    <w:rsid w:val="00AB45FF"/>
    <w:rsid w:val="00AB5665"/>
    <w:rsid w:val="00AB700E"/>
    <w:rsid w:val="00AC1A05"/>
    <w:rsid w:val="00AC2384"/>
    <w:rsid w:val="00AC3049"/>
    <w:rsid w:val="00AC7E6A"/>
    <w:rsid w:val="00AD3C66"/>
    <w:rsid w:val="00AD44C6"/>
    <w:rsid w:val="00AD58C0"/>
    <w:rsid w:val="00AD6118"/>
    <w:rsid w:val="00AD7F5E"/>
    <w:rsid w:val="00AE125E"/>
    <w:rsid w:val="00AE2E5B"/>
    <w:rsid w:val="00AE3F54"/>
    <w:rsid w:val="00AE53A6"/>
    <w:rsid w:val="00AE7A3F"/>
    <w:rsid w:val="00AF06DF"/>
    <w:rsid w:val="00AF17B6"/>
    <w:rsid w:val="00AF2D05"/>
    <w:rsid w:val="00AF44B9"/>
    <w:rsid w:val="00AF57CE"/>
    <w:rsid w:val="00AF5E46"/>
    <w:rsid w:val="00AF69B1"/>
    <w:rsid w:val="00B002DA"/>
    <w:rsid w:val="00B00AB5"/>
    <w:rsid w:val="00B014B9"/>
    <w:rsid w:val="00B01DE7"/>
    <w:rsid w:val="00B048C8"/>
    <w:rsid w:val="00B0684C"/>
    <w:rsid w:val="00B0702B"/>
    <w:rsid w:val="00B10EE4"/>
    <w:rsid w:val="00B11985"/>
    <w:rsid w:val="00B123C2"/>
    <w:rsid w:val="00B13B48"/>
    <w:rsid w:val="00B13F5C"/>
    <w:rsid w:val="00B16252"/>
    <w:rsid w:val="00B16CA3"/>
    <w:rsid w:val="00B20C93"/>
    <w:rsid w:val="00B23A88"/>
    <w:rsid w:val="00B24810"/>
    <w:rsid w:val="00B24ED0"/>
    <w:rsid w:val="00B25040"/>
    <w:rsid w:val="00B25678"/>
    <w:rsid w:val="00B27460"/>
    <w:rsid w:val="00B301E5"/>
    <w:rsid w:val="00B337D8"/>
    <w:rsid w:val="00B35A2D"/>
    <w:rsid w:val="00B37257"/>
    <w:rsid w:val="00B3775B"/>
    <w:rsid w:val="00B400DE"/>
    <w:rsid w:val="00B41109"/>
    <w:rsid w:val="00B41BB1"/>
    <w:rsid w:val="00B42C3E"/>
    <w:rsid w:val="00B42D6C"/>
    <w:rsid w:val="00B43276"/>
    <w:rsid w:val="00B4650A"/>
    <w:rsid w:val="00B46B72"/>
    <w:rsid w:val="00B5021A"/>
    <w:rsid w:val="00B51824"/>
    <w:rsid w:val="00B51D5B"/>
    <w:rsid w:val="00B52DDE"/>
    <w:rsid w:val="00B54584"/>
    <w:rsid w:val="00B608E8"/>
    <w:rsid w:val="00B60A1B"/>
    <w:rsid w:val="00B61EAC"/>
    <w:rsid w:val="00B649E4"/>
    <w:rsid w:val="00B67677"/>
    <w:rsid w:val="00B6788C"/>
    <w:rsid w:val="00B70604"/>
    <w:rsid w:val="00B720DE"/>
    <w:rsid w:val="00B7369A"/>
    <w:rsid w:val="00B73B36"/>
    <w:rsid w:val="00B73FE9"/>
    <w:rsid w:val="00B74CB2"/>
    <w:rsid w:val="00B75268"/>
    <w:rsid w:val="00B76D61"/>
    <w:rsid w:val="00B76DB9"/>
    <w:rsid w:val="00B7701D"/>
    <w:rsid w:val="00B806AE"/>
    <w:rsid w:val="00B80B0C"/>
    <w:rsid w:val="00B818AC"/>
    <w:rsid w:val="00B821AA"/>
    <w:rsid w:val="00B82F55"/>
    <w:rsid w:val="00B83FDA"/>
    <w:rsid w:val="00B85453"/>
    <w:rsid w:val="00B86A02"/>
    <w:rsid w:val="00B86A81"/>
    <w:rsid w:val="00B91218"/>
    <w:rsid w:val="00B91AB7"/>
    <w:rsid w:val="00B91AEF"/>
    <w:rsid w:val="00B92707"/>
    <w:rsid w:val="00B931C0"/>
    <w:rsid w:val="00B93374"/>
    <w:rsid w:val="00B950E7"/>
    <w:rsid w:val="00B95806"/>
    <w:rsid w:val="00B95875"/>
    <w:rsid w:val="00B95C68"/>
    <w:rsid w:val="00B96079"/>
    <w:rsid w:val="00BA05A8"/>
    <w:rsid w:val="00BA15E7"/>
    <w:rsid w:val="00BA3DAB"/>
    <w:rsid w:val="00BA56BD"/>
    <w:rsid w:val="00BA5F5F"/>
    <w:rsid w:val="00BA737C"/>
    <w:rsid w:val="00BB0245"/>
    <w:rsid w:val="00BB0271"/>
    <w:rsid w:val="00BB168C"/>
    <w:rsid w:val="00BC029C"/>
    <w:rsid w:val="00BC0613"/>
    <w:rsid w:val="00BC17D0"/>
    <w:rsid w:val="00BC22F6"/>
    <w:rsid w:val="00BC2603"/>
    <w:rsid w:val="00BC44D1"/>
    <w:rsid w:val="00BC467A"/>
    <w:rsid w:val="00BC6A3B"/>
    <w:rsid w:val="00BC7068"/>
    <w:rsid w:val="00BD3F2D"/>
    <w:rsid w:val="00BD4227"/>
    <w:rsid w:val="00BD4B88"/>
    <w:rsid w:val="00BD69E0"/>
    <w:rsid w:val="00BE0500"/>
    <w:rsid w:val="00BE2435"/>
    <w:rsid w:val="00BE2E4A"/>
    <w:rsid w:val="00BE382F"/>
    <w:rsid w:val="00BE3916"/>
    <w:rsid w:val="00BE5E33"/>
    <w:rsid w:val="00BF0CC7"/>
    <w:rsid w:val="00BF403F"/>
    <w:rsid w:val="00BF43B2"/>
    <w:rsid w:val="00BF6421"/>
    <w:rsid w:val="00BF6E19"/>
    <w:rsid w:val="00C0215E"/>
    <w:rsid w:val="00C0306A"/>
    <w:rsid w:val="00C04F0E"/>
    <w:rsid w:val="00C05590"/>
    <w:rsid w:val="00C064F5"/>
    <w:rsid w:val="00C07533"/>
    <w:rsid w:val="00C12F3D"/>
    <w:rsid w:val="00C135B6"/>
    <w:rsid w:val="00C139C0"/>
    <w:rsid w:val="00C13DC9"/>
    <w:rsid w:val="00C142F6"/>
    <w:rsid w:val="00C15BC4"/>
    <w:rsid w:val="00C20593"/>
    <w:rsid w:val="00C21899"/>
    <w:rsid w:val="00C231EE"/>
    <w:rsid w:val="00C25458"/>
    <w:rsid w:val="00C270C2"/>
    <w:rsid w:val="00C27CE6"/>
    <w:rsid w:val="00C303C3"/>
    <w:rsid w:val="00C31542"/>
    <w:rsid w:val="00C324D1"/>
    <w:rsid w:val="00C32A2B"/>
    <w:rsid w:val="00C3497B"/>
    <w:rsid w:val="00C35752"/>
    <w:rsid w:val="00C36792"/>
    <w:rsid w:val="00C415D6"/>
    <w:rsid w:val="00C454A7"/>
    <w:rsid w:val="00C5013E"/>
    <w:rsid w:val="00C52391"/>
    <w:rsid w:val="00C5363C"/>
    <w:rsid w:val="00C5379E"/>
    <w:rsid w:val="00C54694"/>
    <w:rsid w:val="00C60044"/>
    <w:rsid w:val="00C62F5A"/>
    <w:rsid w:val="00C64569"/>
    <w:rsid w:val="00C64E9B"/>
    <w:rsid w:val="00C66D82"/>
    <w:rsid w:val="00C66E66"/>
    <w:rsid w:val="00C67885"/>
    <w:rsid w:val="00C70372"/>
    <w:rsid w:val="00C71048"/>
    <w:rsid w:val="00C71EB3"/>
    <w:rsid w:val="00C724F4"/>
    <w:rsid w:val="00C7344A"/>
    <w:rsid w:val="00C80073"/>
    <w:rsid w:val="00C80430"/>
    <w:rsid w:val="00C80E58"/>
    <w:rsid w:val="00C8382A"/>
    <w:rsid w:val="00C83C38"/>
    <w:rsid w:val="00C85F02"/>
    <w:rsid w:val="00C86937"/>
    <w:rsid w:val="00C90222"/>
    <w:rsid w:val="00C910C9"/>
    <w:rsid w:val="00C91107"/>
    <w:rsid w:val="00C9118D"/>
    <w:rsid w:val="00C91571"/>
    <w:rsid w:val="00C91C89"/>
    <w:rsid w:val="00C9497D"/>
    <w:rsid w:val="00C95770"/>
    <w:rsid w:val="00C965BF"/>
    <w:rsid w:val="00C96C4C"/>
    <w:rsid w:val="00CA098A"/>
    <w:rsid w:val="00CA14E7"/>
    <w:rsid w:val="00CA2BD9"/>
    <w:rsid w:val="00CA3AD4"/>
    <w:rsid w:val="00CA4481"/>
    <w:rsid w:val="00CA4529"/>
    <w:rsid w:val="00CA4B87"/>
    <w:rsid w:val="00CA56EB"/>
    <w:rsid w:val="00CA60EC"/>
    <w:rsid w:val="00CA63EE"/>
    <w:rsid w:val="00CA79B9"/>
    <w:rsid w:val="00CB12A8"/>
    <w:rsid w:val="00CB1740"/>
    <w:rsid w:val="00CB2FD4"/>
    <w:rsid w:val="00CB435E"/>
    <w:rsid w:val="00CB57E8"/>
    <w:rsid w:val="00CB59BF"/>
    <w:rsid w:val="00CB6913"/>
    <w:rsid w:val="00CB7706"/>
    <w:rsid w:val="00CC1ED3"/>
    <w:rsid w:val="00CC2A18"/>
    <w:rsid w:val="00CC32DE"/>
    <w:rsid w:val="00CC4A65"/>
    <w:rsid w:val="00CC58A5"/>
    <w:rsid w:val="00CC5DEF"/>
    <w:rsid w:val="00CC64DD"/>
    <w:rsid w:val="00CC6D98"/>
    <w:rsid w:val="00CC7468"/>
    <w:rsid w:val="00CC74FD"/>
    <w:rsid w:val="00CD00C3"/>
    <w:rsid w:val="00CD05F2"/>
    <w:rsid w:val="00CD29D5"/>
    <w:rsid w:val="00CD3205"/>
    <w:rsid w:val="00CD4B14"/>
    <w:rsid w:val="00CD590F"/>
    <w:rsid w:val="00CD7FB2"/>
    <w:rsid w:val="00CE4954"/>
    <w:rsid w:val="00CE5D25"/>
    <w:rsid w:val="00CE5E79"/>
    <w:rsid w:val="00CE7277"/>
    <w:rsid w:val="00CF42CD"/>
    <w:rsid w:val="00CF4DD3"/>
    <w:rsid w:val="00CF58DC"/>
    <w:rsid w:val="00CF5FCD"/>
    <w:rsid w:val="00CF67DB"/>
    <w:rsid w:val="00CF6B2E"/>
    <w:rsid w:val="00D02B5C"/>
    <w:rsid w:val="00D10290"/>
    <w:rsid w:val="00D119EE"/>
    <w:rsid w:val="00D11FF3"/>
    <w:rsid w:val="00D137C5"/>
    <w:rsid w:val="00D13BA1"/>
    <w:rsid w:val="00D14FBE"/>
    <w:rsid w:val="00D15403"/>
    <w:rsid w:val="00D15BF4"/>
    <w:rsid w:val="00D1687C"/>
    <w:rsid w:val="00D16C5D"/>
    <w:rsid w:val="00D2014C"/>
    <w:rsid w:val="00D2389A"/>
    <w:rsid w:val="00D2410E"/>
    <w:rsid w:val="00D24A28"/>
    <w:rsid w:val="00D2782C"/>
    <w:rsid w:val="00D35D3B"/>
    <w:rsid w:val="00D36C4A"/>
    <w:rsid w:val="00D42FE7"/>
    <w:rsid w:val="00D43D36"/>
    <w:rsid w:val="00D4472D"/>
    <w:rsid w:val="00D44C3F"/>
    <w:rsid w:val="00D468F4"/>
    <w:rsid w:val="00D47EB9"/>
    <w:rsid w:val="00D525A3"/>
    <w:rsid w:val="00D53BE0"/>
    <w:rsid w:val="00D551D7"/>
    <w:rsid w:val="00D60DE0"/>
    <w:rsid w:val="00D60E3D"/>
    <w:rsid w:val="00D61130"/>
    <w:rsid w:val="00D62C82"/>
    <w:rsid w:val="00D638BC"/>
    <w:rsid w:val="00D645F8"/>
    <w:rsid w:val="00D65217"/>
    <w:rsid w:val="00D652F8"/>
    <w:rsid w:val="00D65921"/>
    <w:rsid w:val="00D663CB"/>
    <w:rsid w:val="00D6682D"/>
    <w:rsid w:val="00D66BE8"/>
    <w:rsid w:val="00D71076"/>
    <w:rsid w:val="00D713F5"/>
    <w:rsid w:val="00D71464"/>
    <w:rsid w:val="00D7299B"/>
    <w:rsid w:val="00D72B33"/>
    <w:rsid w:val="00D76671"/>
    <w:rsid w:val="00D76957"/>
    <w:rsid w:val="00D77D75"/>
    <w:rsid w:val="00D82229"/>
    <w:rsid w:val="00D83300"/>
    <w:rsid w:val="00D86F9D"/>
    <w:rsid w:val="00D945A2"/>
    <w:rsid w:val="00D96298"/>
    <w:rsid w:val="00D97718"/>
    <w:rsid w:val="00DA01AA"/>
    <w:rsid w:val="00DA1475"/>
    <w:rsid w:val="00DA1DE2"/>
    <w:rsid w:val="00DA2555"/>
    <w:rsid w:val="00DA2724"/>
    <w:rsid w:val="00DA28EB"/>
    <w:rsid w:val="00DA29EE"/>
    <w:rsid w:val="00DA5FEA"/>
    <w:rsid w:val="00DA6568"/>
    <w:rsid w:val="00DA65DA"/>
    <w:rsid w:val="00DA71E2"/>
    <w:rsid w:val="00DB0C24"/>
    <w:rsid w:val="00DB2B7A"/>
    <w:rsid w:val="00DB48DF"/>
    <w:rsid w:val="00DB5DCF"/>
    <w:rsid w:val="00DC2816"/>
    <w:rsid w:val="00DC4038"/>
    <w:rsid w:val="00DC506F"/>
    <w:rsid w:val="00DC578F"/>
    <w:rsid w:val="00DC7E8A"/>
    <w:rsid w:val="00DD07C5"/>
    <w:rsid w:val="00DD1C00"/>
    <w:rsid w:val="00DD2D02"/>
    <w:rsid w:val="00DD30E9"/>
    <w:rsid w:val="00DD4588"/>
    <w:rsid w:val="00DD5B86"/>
    <w:rsid w:val="00DD5BAB"/>
    <w:rsid w:val="00DD6A00"/>
    <w:rsid w:val="00DD75CB"/>
    <w:rsid w:val="00DD7D45"/>
    <w:rsid w:val="00DE2673"/>
    <w:rsid w:val="00DE6105"/>
    <w:rsid w:val="00DE6AD8"/>
    <w:rsid w:val="00DE6F64"/>
    <w:rsid w:val="00DF1515"/>
    <w:rsid w:val="00DF1C14"/>
    <w:rsid w:val="00DF22B0"/>
    <w:rsid w:val="00DF434E"/>
    <w:rsid w:val="00DF58F2"/>
    <w:rsid w:val="00DF65B6"/>
    <w:rsid w:val="00E00292"/>
    <w:rsid w:val="00E012C3"/>
    <w:rsid w:val="00E0229D"/>
    <w:rsid w:val="00E025CE"/>
    <w:rsid w:val="00E02D3C"/>
    <w:rsid w:val="00E032FC"/>
    <w:rsid w:val="00E0373C"/>
    <w:rsid w:val="00E0656C"/>
    <w:rsid w:val="00E127BD"/>
    <w:rsid w:val="00E13893"/>
    <w:rsid w:val="00E138B3"/>
    <w:rsid w:val="00E13988"/>
    <w:rsid w:val="00E14F07"/>
    <w:rsid w:val="00E16B77"/>
    <w:rsid w:val="00E16F0C"/>
    <w:rsid w:val="00E177FA"/>
    <w:rsid w:val="00E21213"/>
    <w:rsid w:val="00E21B8A"/>
    <w:rsid w:val="00E22F78"/>
    <w:rsid w:val="00E237E9"/>
    <w:rsid w:val="00E3431C"/>
    <w:rsid w:val="00E36DB5"/>
    <w:rsid w:val="00E41F12"/>
    <w:rsid w:val="00E47929"/>
    <w:rsid w:val="00E52D2B"/>
    <w:rsid w:val="00E534CD"/>
    <w:rsid w:val="00E53FC0"/>
    <w:rsid w:val="00E54372"/>
    <w:rsid w:val="00E558D8"/>
    <w:rsid w:val="00E56B39"/>
    <w:rsid w:val="00E578BA"/>
    <w:rsid w:val="00E603B4"/>
    <w:rsid w:val="00E61D66"/>
    <w:rsid w:val="00E62821"/>
    <w:rsid w:val="00E646BB"/>
    <w:rsid w:val="00E64A9F"/>
    <w:rsid w:val="00E664C1"/>
    <w:rsid w:val="00E669DC"/>
    <w:rsid w:val="00E676CD"/>
    <w:rsid w:val="00E67CF0"/>
    <w:rsid w:val="00E70A56"/>
    <w:rsid w:val="00E72AB2"/>
    <w:rsid w:val="00E732F5"/>
    <w:rsid w:val="00E738E8"/>
    <w:rsid w:val="00E741EE"/>
    <w:rsid w:val="00E743F5"/>
    <w:rsid w:val="00E76367"/>
    <w:rsid w:val="00E83E5E"/>
    <w:rsid w:val="00E867CB"/>
    <w:rsid w:val="00E86D28"/>
    <w:rsid w:val="00E9138D"/>
    <w:rsid w:val="00E91B78"/>
    <w:rsid w:val="00E942B7"/>
    <w:rsid w:val="00E94A96"/>
    <w:rsid w:val="00E950A9"/>
    <w:rsid w:val="00E96499"/>
    <w:rsid w:val="00E96D7E"/>
    <w:rsid w:val="00E97DA4"/>
    <w:rsid w:val="00EA007C"/>
    <w:rsid w:val="00EA088F"/>
    <w:rsid w:val="00EA152B"/>
    <w:rsid w:val="00EA21B7"/>
    <w:rsid w:val="00EA34E2"/>
    <w:rsid w:val="00EA3B38"/>
    <w:rsid w:val="00EA3CDB"/>
    <w:rsid w:val="00EA3D27"/>
    <w:rsid w:val="00EA4D66"/>
    <w:rsid w:val="00EA5B79"/>
    <w:rsid w:val="00EB084F"/>
    <w:rsid w:val="00EB2762"/>
    <w:rsid w:val="00EB52F4"/>
    <w:rsid w:val="00EB5E71"/>
    <w:rsid w:val="00EB7D71"/>
    <w:rsid w:val="00EC14FC"/>
    <w:rsid w:val="00EC2F59"/>
    <w:rsid w:val="00EC3816"/>
    <w:rsid w:val="00EC4E91"/>
    <w:rsid w:val="00ED05C3"/>
    <w:rsid w:val="00ED0FA5"/>
    <w:rsid w:val="00ED196F"/>
    <w:rsid w:val="00ED2646"/>
    <w:rsid w:val="00ED5066"/>
    <w:rsid w:val="00ED54FF"/>
    <w:rsid w:val="00ED78C7"/>
    <w:rsid w:val="00EE5FFE"/>
    <w:rsid w:val="00EE7985"/>
    <w:rsid w:val="00EE7BB3"/>
    <w:rsid w:val="00EF0007"/>
    <w:rsid w:val="00EF5B11"/>
    <w:rsid w:val="00EF6685"/>
    <w:rsid w:val="00EF6A45"/>
    <w:rsid w:val="00EF6E57"/>
    <w:rsid w:val="00EF710A"/>
    <w:rsid w:val="00EF74B1"/>
    <w:rsid w:val="00EF7DA7"/>
    <w:rsid w:val="00F0083B"/>
    <w:rsid w:val="00F028A4"/>
    <w:rsid w:val="00F0608A"/>
    <w:rsid w:val="00F12A4F"/>
    <w:rsid w:val="00F14F9D"/>
    <w:rsid w:val="00F1554A"/>
    <w:rsid w:val="00F1602B"/>
    <w:rsid w:val="00F1657D"/>
    <w:rsid w:val="00F169C2"/>
    <w:rsid w:val="00F16F7C"/>
    <w:rsid w:val="00F1781B"/>
    <w:rsid w:val="00F23AC1"/>
    <w:rsid w:val="00F23B96"/>
    <w:rsid w:val="00F23C72"/>
    <w:rsid w:val="00F24C67"/>
    <w:rsid w:val="00F271A2"/>
    <w:rsid w:val="00F31A7C"/>
    <w:rsid w:val="00F322EB"/>
    <w:rsid w:val="00F326C4"/>
    <w:rsid w:val="00F34959"/>
    <w:rsid w:val="00F362CD"/>
    <w:rsid w:val="00F41501"/>
    <w:rsid w:val="00F50AEC"/>
    <w:rsid w:val="00F51AA1"/>
    <w:rsid w:val="00F54B5E"/>
    <w:rsid w:val="00F54E4C"/>
    <w:rsid w:val="00F56C1B"/>
    <w:rsid w:val="00F572C6"/>
    <w:rsid w:val="00F602A7"/>
    <w:rsid w:val="00F61C3D"/>
    <w:rsid w:val="00F633C0"/>
    <w:rsid w:val="00F64DBE"/>
    <w:rsid w:val="00F65028"/>
    <w:rsid w:val="00F65A2C"/>
    <w:rsid w:val="00F7057A"/>
    <w:rsid w:val="00F70BD7"/>
    <w:rsid w:val="00F71DAD"/>
    <w:rsid w:val="00F77B2E"/>
    <w:rsid w:val="00F8061F"/>
    <w:rsid w:val="00F809B4"/>
    <w:rsid w:val="00F8213A"/>
    <w:rsid w:val="00F83E46"/>
    <w:rsid w:val="00F86115"/>
    <w:rsid w:val="00F90049"/>
    <w:rsid w:val="00F90EE6"/>
    <w:rsid w:val="00F91C0B"/>
    <w:rsid w:val="00F928BA"/>
    <w:rsid w:val="00F93992"/>
    <w:rsid w:val="00F93E7A"/>
    <w:rsid w:val="00F93E9A"/>
    <w:rsid w:val="00F95FD1"/>
    <w:rsid w:val="00FA04C5"/>
    <w:rsid w:val="00FA07AA"/>
    <w:rsid w:val="00FA108D"/>
    <w:rsid w:val="00FA4275"/>
    <w:rsid w:val="00FA6601"/>
    <w:rsid w:val="00FB000D"/>
    <w:rsid w:val="00FB2718"/>
    <w:rsid w:val="00FB2FEE"/>
    <w:rsid w:val="00FB4E30"/>
    <w:rsid w:val="00FB69E7"/>
    <w:rsid w:val="00FB7B74"/>
    <w:rsid w:val="00FB7CFF"/>
    <w:rsid w:val="00FC6BE0"/>
    <w:rsid w:val="00FC6DC1"/>
    <w:rsid w:val="00FC7D30"/>
    <w:rsid w:val="00FD001F"/>
    <w:rsid w:val="00FD3035"/>
    <w:rsid w:val="00FD385E"/>
    <w:rsid w:val="00FD388D"/>
    <w:rsid w:val="00FD39A6"/>
    <w:rsid w:val="00FD3DF8"/>
    <w:rsid w:val="00FD72DE"/>
    <w:rsid w:val="00FE1FB6"/>
    <w:rsid w:val="00FE21DD"/>
    <w:rsid w:val="00FE3086"/>
    <w:rsid w:val="00FE542A"/>
    <w:rsid w:val="00FE75A9"/>
    <w:rsid w:val="00FF0CEB"/>
    <w:rsid w:val="00FF3A42"/>
    <w:rsid w:val="00FF3EDF"/>
    <w:rsid w:val="00FF4C0C"/>
    <w:rsid w:val="00FF5B61"/>
    <w:rsid w:val="00FF638A"/>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71DF"/>
  <w15:chartTrackingRefBased/>
  <w15:docId w15:val="{4B06AF45-E90A-40FF-891C-7F71678C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59A"/>
  </w:style>
  <w:style w:type="paragraph" w:styleId="Heading1">
    <w:name w:val="heading 1"/>
    <w:basedOn w:val="Normal"/>
    <w:next w:val="Normal"/>
    <w:link w:val="Heading1Char"/>
    <w:autoRedefine/>
    <w:uiPriority w:val="9"/>
    <w:qFormat/>
    <w:rsid w:val="00386563"/>
    <w:pPr>
      <w:keepNext/>
      <w:keepLines/>
      <w:spacing w:before="1080" w:after="1080" w:line="240" w:lineRule="auto"/>
      <w:jc w:val="center"/>
      <w:outlineLvl w:val="0"/>
    </w:pPr>
    <w:rPr>
      <w:rFonts w:ascii="Arial" w:eastAsiaTheme="majorEastAsia" w:hAnsi="Arial" w:cstheme="majorBidi"/>
      <w:b/>
      <w:cap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563"/>
    <w:rPr>
      <w:rFonts w:ascii="Arial" w:eastAsiaTheme="majorEastAsia" w:hAnsi="Arial" w:cstheme="majorBidi"/>
      <w:b/>
      <w:caps/>
      <w:sz w:val="28"/>
      <w:szCs w:val="32"/>
    </w:rPr>
  </w:style>
  <w:style w:type="paragraph" w:styleId="ListParagraph">
    <w:name w:val="List Paragraph"/>
    <w:basedOn w:val="Normal"/>
    <w:uiPriority w:val="34"/>
    <w:qFormat/>
    <w:rsid w:val="0071659A"/>
    <w:pPr>
      <w:ind w:left="720"/>
      <w:contextualSpacing/>
    </w:pPr>
  </w:style>
  <w:style w:type="paragraph" w:customStyle="1" w:styleId="Default">
    <w:name w:val="Default"/>
    <w:rsid w:val="007D7A3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22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D32"/>
  </w:style>
  <w:style w:type="paragraph" w:styleId="Footer">
    <w:name w:val="footer"/>
    <w:basedOn w:val="Normal"/>
    <w:link w:val="FooterChar"/>
    <w:uiPriority w:val="99"/>
    <w:unhideWhenUsed/>
    <w:rsid w:val="00322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D32"/>
  </w:style>
  <w:style w:type="character" w:styleId="Hyperlink">
    <w:name w:val="Hyperlink"/>
    <w:basedOn w:val="DefaultParagraphFont"/>
    <w:uiPriority w:val="99"/>
    <w:unhideWhenUsed/>
    <w:rsid w:val="00176289"/>
    <w:rPr>
      <w:color w:val="0563C1" w:themeColor="hyperlink"/>
      <w:u w:val="single"/>
    </w:rPr>
  </w:style>
  <w:style w:type="character" w:styleId="FollowedHyperlink">
    <w:name w:val="FollowedHyperlink"/>
    <w:basedOn w:val="DefaultParagraphFont"/>
    <w:uiPriority w:val="99"/>
    <w:semiHidden/>
    <w:unhideWhenUsed/>
    <w:rsid w:val="007F25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3346">
      <w:bodyDiv w:val="1"/>
      <w:marLeft w:val="0"/>
      <w:marRight w:val="0"/>
      <w:marTop w:val="0"/>
      <w:marBottom w:val="0"/>
      <w:divBdr>
        <w:top w:val="none" w:sz="0" w:space="0" w:color="auto"/>
        <w:left w:val="none" w:sz="0" w:space="0" w:color="auto"/>
        <w:bottom w:val="none" w:sz="0" w:space="0" w:color="auto"/>
        <w:right w:val="none" w:sz="0" w:space="0" w:color="auto"/>
      </w:divBdr>
      <w:divsChild>
        <w:div w:id="1210845504">
          <w:marLeft w:val="360"/>
          <w:marRight w:val="0"/>
          <w:marTop w:val="200"/>
          <w:marBottom w:val="0"/>
          <w:divBdr>
            <w:top w:val="none" w:sz="0" w:space="0" w:color="auto"/>
            <w:left w:val="none" w:sz="0" w:space="0" w:color="auto"/>
            <w:bottom w:val="none" w:sz="0" w:space="0" w:color="auto"/>
            <w:right w:val="none" w:sz="0" w:space="0" w:color="auto"/>
          </w:divBdr>
        </w:div>
        <w:div w:id="677081935">
          <w:marLeft w:val="1080"/>
          <w:marRight w:val="0"/>
          <w:marTop w:val="100"/>
          <w:marBottom w:val="0"/>
          <w:divBdr>
            <w:top w:val="none" w:sz="0" w:space="0" w:color="auto"/>
            <w:left w:val="none" w:sz="0" w:space="0" w:color="auto"/>
            <w:bottom w:val="none" w:sz="0" w:space="0" w:color="auto"/>
            <w:right w:val="none" w:sz="0" w:space="0" w:color="auto"/>
          </w:divBdr>
        </w:div>
        <w:div w:id="1359086975">
          <w:marLeft w:val="1080"/>
          <w:marRight w:val="0"/>
          <w:marTop w:val="100"/>
          <w:marBottom w:val="0"/>
          <w:divBdr>
            <w:top w:val="none" w:sz="0" w:space="0" w:color="auto"/>
            <w:left w:val="none" w:sz="0" w:space="0" w:color="auto"/>
            <w:bottom w:val="none" w:sz="0" w:space="0" w:color="auto"/>
            <w:right w:val="none" w:sz="0" w:space="0" w:color="auto"/>
          </w:divBdr>
        </w:div>
        <w:div w:id="149447171">
          <w:marLeft w:val="1080"/>
          <w:marRight w:val="0"/>
          <w:marTop w:val="100"/>
          <w:marBottom w:val="0"/>
          <w:divBdr>
            <w:top w:val="none" w:sz="0" w:space="0" w:color="auto"/>
            <w:left w:val="none" w:sz="0" w:space="0" w:color="auto"/>
            <w:bottom w:val="none" w:sz="0" w:space="0" w:color="auto"/>
            <w:right w:val="none" w:sz="0" w:space="0" w:color="auto"/>
          </w:divBdr>
        </w:div>
        <w:div w:id="1602034236">
          <w:marLeft w:val="1080"/>
          <w:marRight w:val="0"/>
          <w:marTop w:val="100"/>
          <w:marBottom w:val="0"/>
          <w:divBdr>
            <w:top w:val="none" w:sz="0" w:space="0" w:color="auto"/>
            <w:left w:val="none" w:sz="0" w:space="0" w:color="auto"/>
            <w:bottom w:val="none" w:sz="0" w:space="0" w:color="auto"/>
            <w:right w:val="none" w:sz="0" w:space="0" w:color="auto"/>
          </w:divBdr>
        </w:div>
      </w:divsChild>
    </w:div>
    <w:div w:id="157504291">
      <w:bodyDiv w:val="1"/>
      <w:marLeft w:val="0"/>
      <w:marRight w:val="0"/>
      <w:marTop w:val="0"/>
      <w:marBottom w:val="0"/>
      <w:divBdr>
        <w:top w:val="none" w:sz="0" w:space="0" w:color="auto"/>
        <w:left w:val="none" w:sz="0" w:space="0" w:color="auto"/>
        <w:bottom w:val="none" w:sz="0" w:space="0" w:color="auto"/>
        <w:right w:val="none" w:sz="0" w:space="0" w:color="auto"/>
      </w:divBdr>
      <w:divsChild>
        <w:div w:id="418210361">
          <w:marLeft w:val="0"/>
          <w:marRight w:val="0"/>
          <w:marTop w:val="0"/>
          <w:marBottom w:val="0"/>
          <w:divBdr>
            <w:top w:val="none" w:sz="0" w:space="0" w:color="auto"/>
            <w:left w:val="none" w:sz="0" w:space="0" w:color="auto"/>
            <w:bottom w:val="none" w:sz="0" w:space="0" w:color="auto"/>
            <w:right w:val="none" w:sz="0" w:space="0" w:color="auto"/>
          </w:divBdr>
        </w:div>
        <w:div w:id="1424648249">
          <w:marLeft w:val="0"/>
          <w:marRight w:val="0"/>
          <w:marTop w:val="0"/>
          <w:marBottom w:val="0"/>
          <w:divBdr>
            <w:top w:val="none" w:sz="0" w:space="0" w:color="auto"/>
            <w:left w:val="none" w:sz="0" w:space="0" w:color="auto"/>
            <w:bottom w:val="none" w:sz="0" w:space="0" w:color="auto"/>
            <w:right w:val="none" w:sz="0" w:space="0" w:color="auto"/>
          </w:divBdr>
        </w:div>
      </w:divsChild>
    </w:div>
    <w:div w:id="805321312">
      <w:bodyDiv w:val="1"/>
      <w:marLeft w:val="0"/>
      <w:marRight w:val="0"/>
      <w:marTop w:val="0"/>
      <w:marBottom w:val="0"/>
      <w:divBdr>
        <w:top w:val="none" w:sz="0" w:space="0" w:color="auto"/>
        <w:left w:val="none" w:sz="0" w:space="0" w:color="auto"/>
        <w:bottom w:val="none" w:sz="0" w:space="0" w:color="auto"/>
        <w:right w:val="none" w:sz="0" w:space="0" w:color="auto"/>
      </w:divBdr>
    </w:div>
    <w:div w:id="1072895406">
      <w:bodyDiv w:val="1"/>
      <w:marLeft w:val="0"/>
      <w:marRight w:val="0"/>
      <w:marTop w:val="0"/>
      <w:marBottom w:val="0"/>
      <w:divBdr>
        <w:top w:val="none" w:sz="0" w:space="0" w:color="auto"/>
        <w:left w:val="none" w:sz="0" w:space="0" w:color="auto"/>
        <w:bottom w:val="none" w:sz="0" w:space="0" w:color="auto"/>
        <w:right w:val="none" w:sz="0" w:space="0" w:color="auto"/>
      </w:divBdr>
      <w:divsChild>
        <w:div w:id="134959530">
          <w:marLeft w:val="1080"/>
          <w:marRight w:val="0"/>
          <w:marTop w:val="100"/>
          <w:marBottom w:val="0"/>
          <w:divBdr>
            <w:top w:val="none" w:sz="0" w:space="0" w:color="auto"/>
            <w:left w:val="none" w:sz="0" w:space="0" w:color="auto"/>
            <w:bottom w:val="none" w:sz="0" w:space="0" w:color="auto"/>
            <w:right w:val="none" w:sz="0" w:space="0" w:color="auto"/>
          </w:divBdr>
        </w:div>
        <w:div w:id="1387070470">
          <w:marLeft w:val="1080"/>
          <w:marRight w:val="0"/>
          <w:marTop w:val="100"/>
          <w:marBottom w:val="0"/>
          <w:divBdr>
            <w:top w:val="none" w:sz="0" w:space="0" w:color="auto"/>
            <w:left w:val="none" w:sz="0" w:space="0" w:color="auto"/>
            <w:bottom w:val="none" w:sz="0" w:space="0" w:color="auto"/>
            <w:right w:val="none" w:sz="0" w:space="0" w:color="auto"/>
          </w:divBdr>
        </w:div>
        <w:div w:id="73013425">
          <w:marLeft w:val="1080"/>
          <w:marRight w:val="0"/>
          <w:marTop w:val="100"/>
          <w:marBottom w:val="0"/>
          <w:divBdr>
            <w:top w:val="none" w:sz="0" w:space="0" w:color="auto"/>
            <w:left w:val="none" w:sz="0" w:space="0" w:color="auto"/>
            <w:bottom w:val="none" w:sz="0" w:space="0" w:color="auto"/>
            <w:right w:val="none" w:sz="0" w:space="0" w:color="auto"/>
          </w:divBdr>
        </w:div>
      </w:divsChild>
    </w:div>
    <w:div w:id="1387725782">
      <w:bodyDiv w:val="1"/>
      <w:marLeft w:val="0"/>
      <w:marRight w:val="0"/>
      <w:marTop w:val="0"/>
      <w:marBottom w:val="0"/>
      <w:divBdr>
        <w:top w:val="none" w:sz="0" w:space="0" w:color="auto"/>
        <w:left w:val="none" w:sz="0" w:space="0" w:color="auto"/>
        <w:bottom w:val="none" w:sz="0" w:space="0" w:color="auto"/>
        <w:right w:val="none" w:sz="0" w:space="0" w:color="auto"/>
      </w:divBdr>
      <w:divsChild>
        <w:div w:id="902836995">
          <w:marLeft w:val="0"/>
          <w:marRight w:val="0"/>
          <w:marTop w:val="0"/>
          <w:marBottom w:val="0"/>
          <w:divBdr>
            <w:top w:val="none" w:sz="0" w:space="0" w:color="auto"/>
            <w:left w:val="none" w:sz="0" w:space="0" w:color="auto"/>
            <w:bottom w:val="none" w:sz="0" w:space="0" w:color="auto"/>
            <w:right w:val="none" w:sz="0" w:space="0" w:color="auto"/>
          </w:divBdr>
        </w:div>
        <w:div w:id="202983384">
          <w:marLeft w:val="0"/>
          <w:marRight w:val="0"/>
          <w:marTop w:val="0"/>
          <w:marBottom w:val="0"/>
          <w:divBdr>
            <w:top w:val="none" w:sz="0" w:space="0" w:color="auto"/>
            <w:left w:val="none" w:sz="0" w:space="0" w:color="auto"/>
            <w:bottom w:val="none" w:sz="0" w:space="0" w:color="auto"/>
            <w:right w:val="none" w:sz="0" w:space="0" w:color="auto"/>
          </w:divBdr>
        </w:div>
      </w:divsChild>
    </w:div>
    <w:div w:id="1447895273">
      <w:bodyDiv w:val="1"/>
      <w:marLeft w:val="0"/>
      <w:marRight w:val="0"/>
      <w:marTop w:val="0"/>
      <w:marBottom w:val="0"/>
      <w:divBdr>
        <w:top w:val="none" w:sz="0" w:space="0" w:color="auto"/>
        <w:left w:val="none" w:sz="0" w:space="0" w:color="auto"/>
        <w:bottom w:val="none" w:sz="0" w:space="0" w:color="auto"/>
        <w:right w:val="none" w:sz="0" w:space="0" w:color="auto"/>
      </w:divBdr>
    </w:div>
    <w:div w:id="1655061927">
      <w:bodyDiv w:val="1"/>
      <w:marLeft w:val="0"/>
      <w:marRight w:val="0"/>
      <w:marTop w:val="0"/>
      <w:marBottom w:val="0"/>
      <w:divBdr>
        <w:top w:val="none" w:sz="0" w:space="0" w:color="auto"/>
        <w:left w:val="none" w:sz="0" w:space="0" w:color="auto"/>
        <w:bottom w:val="none" w:sz="0" w:space="0" w:color="auto"/>
        <w:right w:val="none" w:sz="0" w:space="0" w:color="auto"/>
      </w:divBdr>
    </w:div>
    <w:div w:id="1735422020">
      <w:bodyDiv w:val="1"/>
      <w:marLeft w:val="0"/>
      <w:marRight w:val="0"/>
      <w:marTop w:val="0"/>
      <w:marBottom w:val="0"/>
      <w:divBdr>
        <w:top w:val="none" w:sz="0" w:space="0" w:color="auto"/>
        <w:left w:val="none" w:sz="0" w:space="0" w:color="auto"/>
        <w:bottom w:val="none" w:sz="0" w:space="0" w:color="auto"/>
        <w:right w:val="none" w:sz="0" w:space="0" w:color="auto"/>
      </w:divBdr>
      <w:divsChild>
        <w:div w:id="412900850">
          <w:marLeft w:val="0"/>
          <w:marRight w:val="0"/>
          <w:marTop w:val="0"/>
          <w:marBottom w:val="0"/>
          <w:divBdr>
            <w:top w:val="none" w:sz="0" w:space="0" w:color="auto"/>
            <w:left w:val="none" w:sz="0" w:space="0" w:color="auto"/>
            <w:bottom w:val="none" w:sz="0" w:space="0" w:color="auto"/>
            <w:right w:val="none" w:sz="0" w:space="0" w:color="auto"/>
          </w:divBdr>
        </w:div>
        <w:div w:id="1065378325">
          <w:marLeft w:val="0"/>
          <w:marRight w:val="0"/>
          <w:marTop w:val="0"/>
          <w:marBottom w:val="0"/>
          <w:divBdr>
            <w:top w:val="none" w:sz="0" w:space="0" w:color="auto"/>
            <w:left w:val="none" w:sz="0" w:space="0" w:color="auto"/>
            <w:bottom w:val="none" w:sz="0" w:space="0" w:color="auto"/>
            <w:right w:val="none" w:sz="0" w:space="0" w:color="auto"/>
          </w:divBdr>
        </w:div>
      </w:divsChild>
    </w:div>
    <w:div w:id="1949197692">
      <w:bodyDiv w:val="1"/>
      <w:marLeft w:val="0"/>
      <w:marRight w:val="0"/>
      <w:marTop w:val="0"/>
      <w:marBottom w:val="0"/>
      <w:divBdr>
        <w:top w:val="none" w:sz="0" w:space="0" w:color="auto"/>
        <w:left w:val="none" w:sz="0" w:space="0" w:color="auto"/>
        <w:bottom w:val="none" w:sz="0" w:space="0" w:color="auto"/>
        <w:right w:val="none" w:sz="0" w:space="0" w:color="auto"/>
      </w:divBdr>
    </w:div>
    <w:div w:id="2080975758">
      <w:bodyDiv w:val="1"/>
      <w:marLeft w:val="0"/>
      <w:marRight w:val="0"/>
      <w:marTop w:val="0"/>
      <w:marBottom w:val="0"/>
      <w:divBdr>
        <w:top w:val="none" w:sz="0" w:space="0" w:color="auto"/>
        <w:left w:val="none" w:sz="0" w:space="0" w:color="auto"/>
        <w:bottom w:val="none" w:sz="0" w:space="0" w:color="auto"/>
        <w:right w:val="none" w:sz="0" w:space="0" w:color="auto"/>
      </w:divBdr>
      <w:divsChild>
        <w:div w:id="1316763562">
          <w:marLeft w:val="0"/>
          <w:marRight w:val="0"/>
          <w:marTop w:val="0"/>
          <w:marBottom w:val="0"/>
          <w:divBdr>
            <w:top w:val="none" w:sz="0" w:space="0" w:color="auto"/>
            <w:left w:val="none" w:sz="0" w:space="0" w:color="auto"/>
            <w:bottom w:val="none" w:sz="0" w:space="0" w:color="auto"/>
            <w:right w:val="none" w:sz="0" w:space="0" w:color="auto"/>
          </w:divBdr>
        </w:div>
        <w:div w:id="338433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eritageportal.buckinghamshire.gov.uk/Monument/MBC1434" TargetMode="External"/><Relationship Id="rId18" Type="http://schemas.openxmlformats.org/officeDocument/2006/relationships/hyperlink" Target="https://heritageportal.buckinghamshire.gov.uk/Monument/MBC19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heritageportal.buckinghamshire.gov.uk/Monument/MBC1874" TargetMode="External"/><Relationship Id="rId7" Type="http://schemas.openxmlformats.org/officeDocument/2006/relationships/endnotes" Target="endnotes.xml"/><Relationship Id="rId12" Type="http://schemas.openxmlformats.org/officeDocument/2006/relationships/hyperlink" Target="https://heritageportal.buckinghamshire.gov.uk/Monument/MBC1433" TargetMode="External"/><Relationship Id="rId17" Type="http://schemas.openxmlformats.org/officeDocument/2006/relationships/hyperlink" Target="https://heritageportal.buckinghamshire.gov.uk/Monument/MBC714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eritageportal.buckinghamshire.gov.uk/Monument/MBC6741" TargetMode="External"/><Relationship Id="rId20" Type="http://schemas.openxmlformats.org/officeDocument/2006/relationships/hyperlink" Target="https://heritageportal.buckinghamshire.gov.uk/Monument/MBC221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eritageportal.buckinghamshire.gov.uk/Monument/MBC1919" TargetMode="External"/><Relationship Id="rId23" Type="http://schemas.openxmlformats.org/officeDocument/2006/relationships/hyperlink" Target="https://heritageportal.buckinghamshire.gov.uk/Monument/MBC3193" TargetMode="External"/><Relationship Id="rId10" Type="http://schemas.openxmlformats.org/officeDocument/2006/relationships/image" Target="media/image3.jpeg"/><Relationship Id="rId19" Type="http://schemas.openxmlformats.org/officeDocument/2006/relationships/hyperlink" Target="https://heritageportal.buckinghamshire.gov.uk/Monument/MBC116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eritageportal.buckinghamshire.gov.uk/Monument/MBC1437" TargetMode="External"/><Relationship Id="rId22" Type="http://schemas.openxmlformats.org/officeDocument/2006/relationships/hyperlink" Target="https://heritageportal.buckinghamshire.gov.uk/Monument/MBC1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AB347-2F9B-4D7B-ADEF-79E05397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Carole Jackman</cp:lastModifiedBy>
  <cp:revision>2</cp:revision>
  <dcterms:created xsi:type="dcterms:W3CDTF">2021-08-01T19:33:00Z</dcterms:created>
  <dcterms:modified xsi:type="dcterms:W3CDTF">2021-08-01T19:33:00Z</dcterms:modified>
</cp:coreProperties>
</file>